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nodokļu piemērošanu brīvostās un speciālajās ekonomiskajās zonās"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nodokļu piemērošanu brīvostās un speciālajās ekonomiskajās zonās" (Latvijas Republikas Saeimas un Ministru Kabineta Ziņotājs, 2001, 17. nr.; 2003, 13. nr.; 2004, 9. nr.; 2005, 4. nr.; 2007, 3. nr.; Latvijas Vēstnesis, 2011, 80. nr.; 2013, 80., 187. nr.; 2014, 133. nr.; 2016, 125. nr.; 2018, 47. nr.; 2020, 102. nr.; 2021, 99. nr.; 2022, 45A.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4.</w:t>
      </w:r>
      <w:r w:rsidR="00000000" w:rsidRPr="00000000" w:rsidDel="00000000">
        <w:rPr>
          <w:vertAlign w:val="superscript"/>
          <w:rtl w:val="0"/>
        </w:rPr>
        <w:t xml:space="preserve">1</w:t>
      </w:r>
      <w:r w:rsidR="00000000" w:rsidRPr="00000000" w:rsidDel="00000000">
        <w:rPr>
          <w:rtl w:val="0"/>
        </w:rPr>
        <w:t xml:space="preserve"> punkta "c" apakšpunktu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"c) ieguldījumu projekts rada darbinieku skaita tīru pieaugumu Komisijas 2014. gada 17. jūnija regulas (ES) Nr. 651/2014, ar ko noteiktas atbalsta kategorijas atzīst par saderīgām ar iekšējo tirgu, piemērojot Līguma 107. un 108. pantu (turpmāk – Komisijas regula Nr. 651/2014), 2. panta 32. punkta izpratnē salīdzinājumā ar vidējo rādītāju iepriekšējos 12 mēnešos, kuru nosaka, piemērojot Komisijas regulas Nr. 651/2014 14. panta 9. punkta "a" apakšpunktu – attiecīgajā periodā no izveidoto darbvietu skaita atņemot visas zaudētās darbvietas,";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12. punkta "b" apakšpunktu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"b) kvalificējami kā sākotnējie ieguldījumi, tas ir, viens vai vairāki no šādiem ieguldījumiem – ieguldījumi jaunas kapitālsabiedrības izveidē, esošas kapitālsabiedrības ražošanas vai pakalpojumu jaudas pieaugumā, esošas kapitālsabiedrības produkcijas daudzveidošanā ar produktiem, kuri kapitālsabiedrībā iepriekš nav ražoti, vai esošas kapitālsabiedrības ražošanas procesu un vispārējo pakalpojumu sniegšanu būtiskā maiņā attiecībā uz produktu vai pakalpojumu, kas saistīts ar ieguldījumu kapitālsabiedrībā. Aizstāšanas ieguldījums nav kvalificējams kā sākotnējais ieguldījums,";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12. punkta "d" un "e" apakšpunktu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"d) nemateriālie aktīvi un to izmaksas atbilst Komisijas regulas Nr. 651/2014 14. panta 8. punktā noteiktajām prasībām,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veiktie ieguldījumi pēc to pabeigšanas paliek zonā vai brīvostā vismaz piecus gadus vai trīs gadus, ja ieguldījumus veic kapitālsabiedrība, kura atbilst Komisijas regulas Nr. 651/2014 I pielikumā noteiktajam mazas vai vidējas kapitālsabiedrības statusam. Nav aizliegta novecojušu vai bojāto iekārtu aizstāšana vai nomaiņa ar jaunām iekārtām, ja saimnieciskā darbība turpina notikt attiecīgajā teritorijā vismaz piecus gadus vai trīs gadus, ja kapitālsabiedrība atbilst mazas vai vidējas kapitālsabiedrības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14., 15. un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b w:val="1"/>
          <w:rtl w:val="0"/>
        </w:rPr>
        <w:t xml:space="preserve">ieguldījumu pabeigšana</w:t>
      </w:r>
      <w:r w:rsidR="00000000" w:rsidRPr="00000000" w:rsidDel="00000000">
        <w:rPr>
          <w:rtl w:val="0"/>
        </w:rPr>
        <w:t xml:space="preserve"> – brīdis, kad zonas pārvalde vai brīvostas pārvalde izsniedz atzinumu par ieguldījumu pabeigšanu, pamatojoties uz zonas kapitālsabiedrības vai licencētas kapitālsabiedrības iesniegto apliecinājumu par ieguldījuma pabeigšanu, kuram pievienoti ieguldījumu pabeigšanu apliecinoši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tā pati vai līdzīga darbība</w:t>
      </w:r>
      <w:r w:rsidR="00000000" w:rsidRPr="00000000" w:rsidDel="00000000">
        <w:rPr>
          <w:rtl w:val="0"/>
        </w:rPr>
        <w:t xml:space="preserve"> – darbība Komisijas regulas Nr. 651/2014 2. panta 50.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darbu uzsākšana</w:t>
      </w:r>
      <w:r w:rsidR="00000000" w:rsidRPr="00000000" w:rsidDel="00000000">
        <w:rPr>
          <w:rtl w:val="0"/>
        </w:rPr>
        <w:t xml:space="preserve"> – darbu sākums Komisijas regulas Nr. 651/2014 2. panta 23. punkta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Komisijas regulas Nr. 651/2014</w:t>
      </w:r>
      <w:r w:rsidR="00000000" w:rsidRPr="00000000" w:rsidDel="00000000">
        <w:rPr>
          <w:rtl w:val="0"/>
        </w:rPr>
        <w:t xml:space="preserve"> 2. panta 43a. punktā minētās lignīta rūpniecības nozares kapitālsabiedrībām, kā noteikts </w:t>
      </w:r>
      <w:r w:rsidR="00000000" w:rsidRPr="00000000" w:rsidDel="00000000">
        <w:rPr>
          <w:rtl w:val="0"/>
        </w:rPr>
        <w:t xml:space="preserve">Komisijas regulas Nr. 651/2014</w:t>
      </w:r>
      <w:r w:rsidR="00000000" w:rsidRPr="00000000" w:rsidDel="00000000">
        <w:rPr>
          <w:rtl w:val="0"/>
        </w:rPr>
        <w:t xml:space="preserve"> 13. panta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8. punkta ievaddaļu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w:t>
      </w:r>
      <w:r w:rsidR="00000000" w:rsidRPr="00000000" w:rsidDel="00000000">
        <w:rPr>
          <w:rtl w:val="0"/>
        </w:rPr>
        <w:t xml:space="preserve">Komisijas regulas Nr. 651/2014</w:t>
      </w:r>
      <w:r w:rsidR="00000000" w:rsidRPr="00000000" w:rsidDel="00000000">
        <w:rPr>
          <w:rtl w:val="0"/>
        </w:rPr>
        <w:t xml:space="preserve"> 13. panta "b" apakšpunktā minētās enerģijas ražošanas, akumulēšanas, pārvades un sadales nozares kapitālsabiedrībām un </w:t>
      </w:r>
      <w:r w:rsidR="00000000" w:rsidRPr="00000000" w:rsidDel="00000000">
        <w:rPr>
          <w:rtl w:val="0"/>
        </w:rPr>
        <w:t xml:space="preserve">Komisijas regulas Nr. 651/2014</w:t>
      </w:r>
      <w:r w:rsidR="00000000" w:rsidRPr="00000000" w:rsidDel="00000000">
        <w:rPr>
          <w:rtl w:val="0"/>
        </w:rPr>
        <w:t xml:space="preserve"> 2. panta 130. punktā minētajai energoinfrastruktūrai (izņemot zonas kapitālsabiedrības vai licencētas kapitālsabiedrības, kas ieguldījumu izmaksu aprēķinā ir ietvērušas enerģiju ražojošo iekārtu izmaksas), kas atbilst visiem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9.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w:t>
      </w:r>
      <w:r w:rsidR="00000000" w:rsidRPr="00000000" w:rsidDel="00000000">
        <w:rPr>
          <w:rtl w:val="0"/>
        </w:rPr>
        <w:t xml:space="preserve">Komisijas regulas Nr. 651/2014</w:t>
      </w:r>
      <w:r w:rsidR="00000000" w:rsidRPr="00000000" w:rsidDel="00000000">
        <w:rPr>
          <w:rtl w:val="0"/>
        </w:rPr>
        <w:t xml:space="preserve"> 13. panta "b" apakšpunktā minētās platjoslas nozares kapitālsabiedrībām."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daļas 6.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zonas kapitālsabiedrības apliecinājums, ka ieguldījumu projekts radīs darbinieku skaita tīru pieaugumu Komisijas regulas Nr. 651/2014 2. panta 32. punkta izpratnē salīdzinājumā ar vidējo rādītāju iepriekšējos 12 mēnešos un ka darba vietu kapitālsabiedrība nodrošina triju gadu laikā pēc sākotnējo ieguldījumu pabeigšanas, ievērojot, ka saskaņā ar Komisijas regulas Nr. 651/2014 14. panta 9. punktu no radīto darbvietu skaita atņem attiecīgajā periodā zaudētās darbvietas, kas izteiktas gada darbaspēka vienībās. Nodarbinātā deklarētā dzīvesvieta attiecībā uz Rēzeknes speciālās ekonomiskās zonas un Latgales speciālās ekonomiskās zonas kapitālsabiedrību ir Latgales plānošanas reģionā, bet attiecībā uz Liepājas speciālās ekonomiskās zonas kapitālsabiedrību – Kurzemes plānošanas reģionā ietilpstošajā Liepājas valstspilsētas pašvaldībā, Dienvidkurzemes novadā vai Kuldīgas novada Alsungas pagastā, un darba vieta lielā kapitālsabiedrībā tiks saglabāta vismaz piecus gadus, bet mazās vai vidējās kapitālsabiedrībās – vismaz trīs gadus no dienas, kad attiecīgā darba vieta pirmo reizi ir nodrošināta;".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trešo un ceturto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Nosakot plānotā projekta apmēru un pieļaujamos procentus nodokļu atvieglojumu piemērošanai, ņem vērā visus kapitālsabiedrības (grupas līmenī) sākotnējos ieguldījumus, kas saistīti ar to pašu vai līdzīgu darbību, kurus kapitālsabiedrība ir sākusi triju gadu laikā no dienas, kad sākti darbi pie jaunā sākotnējā ieguldījuma, kuri veikti tajā pašā statistiski teritoriālo vienību klasifikācijas (NUTS) III līmeņa reģionā (vienots ieguldījumu projekts) un kuru veikšanai kapitālsabiedrība saņēmusi vai plāno saņemt atbalstu. Nosakot visu sākotnējo ieguldījumu apmēru, ņem vērā faktiskos sākotnējos ieguldījumus un attiecīgajos projektos paredzētos, bet vēl neveiktos ieguldījumus.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Lieliem ieguldījumu projektiem, kuru attiecināmo izmaksu apmērs pārsniedz 55 miljonus </w:t>
      </w:r>
      <w:r w:rsidR="00000000" w:rsidRPr="00000000" w:rsidDel="00000000">
        <w:rPr>
          <w:i w:val="1"/>
          <w:rtl w:val="0"/>
        </w:rPr>
        <w:t xml:space="preserve">euro</w:t>
      </w:r>
      <w:r w:rsidR="00000000" w:rsidRPr="00000000" w:rsidDel="00000000">
        <w:rPr>
          <w:rtl w:val="0"/>
        </w:rPr>
        <w:t xml:space="preserve">, neatkarīgi no tā, vai ieguldījumus veic maza, vidēja vai liela kapitālsabiedrība, zonas pārvalde vai brīvostas pārvalde līgumā par ieguldījuma veikšanu vai līgumā par paredzamo algu izmaksu veikšanu nosaka pieļaujamos procentus, kādus taksācijas periodā zonas kapitālsabiedrības vai licencētas kapitālsabiedrības uzkrātā tiešo nodokļu atlaižu summa drīkst sasniegt attiecībā pret zonas kapitālsabiedrības vai licencētas kapitālsabiedrības uzkrāto attiecināmo izmaksu summu, ievērojot šādus nosacījumus:</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30 procentus no uzkrātās attiecināmo izmaksu summas piemēro projektam līdz 55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15 procentus no uzkrātās attiecināmo izmaksu summas piemēro projekta daļai no 55 līdz 110 miljoniem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0 procentus no uzkrātās attiecināmo izmaksu summas piemēro projekta daļai, kas pārsniedz 110 miljonus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Lielo ieguldījumu projektiem, kuru attiecināmo izmaksu apmērs pārsniedz 55 miljonus </w:t>
      </w:r>
      <w:r w:rsidR="00000000" w:rsidRPr="00000000" w:rsidDel="00000000">
        <w:rPr>
          <w:i w:val="1"/>
          <w:rtl w:val="0"/>
        </w:rPr>
        <w:t xml:space="preserve">euro, </w:t>
      </w:r>
      <w:r w:rsidR="00000000" w:rsidRPr="00000000" w:rsidDel="00000000">
        <w:rPr>
          <w:rtl w:val="0"/>
        </w:rPr>
        <w:t xml:space="preserve">piemērojamā maksimālā tiešo nodokļu atlaižu summa nepārsniedz 24,75 miljonus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ievaddaļu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Lielo ieguldījumu projektam, kura plānotās attiecināmās izmaksas pārsniedz 110 miljonus </w:t>
      </w:r>
      <w:r w:rsidR="00000000" w:rsidRPr="00000000" w:rsidDel="00000000">
        <w:rPr>
          <w:i w:val="1"/>
          <w:rtl w:val="0"/>
        </w:rPr>
        <w:t xml:space="preserve">euro </w:t>
      </w:r>
      <w:r w:rsidR="00000000" w:rsidRPr="00000000" w:rsidDel="00000000">
        <w:rPr>
          <w:rtl w:val="0"/>
        </w:rPr>
        <w:t xml:space="preserve">un tiešo nodokļu atlaižu summa pārsniedz 24,75 miljonus </w:t>
      </w:r>
      <w:r w:rsidR="00000000" w:rsidRPr="00000000" w:rsidDel="00000000">
        <w:rPr>
          <w:i w:val="1"/>
          <w:rtl w:val="0"/>
        </w:rPr>
        <w:t xml:space="preserve">euro</w:t>
      </w:r>
      <w:r w:rsidR="00000000" w:rsidRPr="00000000" w:rsidDel="00000000">
        <w:rPr>
          <w:rtl w:val="0"/>
        </w:rPr>
        <w:t xml:space="preserve">, zonas pārvalde vai brīvostas pārvalde līgumā par ieguldījumu veikšanu vai paredzamo algu izmaksu veikšanu var noteikt piemērojamo maksimālo tiešo nodokļu atlaižu summu, kas ir lielāka par 24,75 miljoniem </w:t>
      </w:r>
      <w:r w:rsidR="00000000" w:rsidRPr="00000000" w:rsidDel="00000000">
        <w:rPr>
          <w:i w:val="1"/>
          <w:rtl w:val="0"/>
        </w:rPr>
        <w:t xml:space="preserve">euro</w:t>
      </w:r>
      <w:r w:rsidR="00000000" w:rsidRPr="00000000" w:rsidDel="00000000">
        <w:rPr>
          <w:rtl w:val="0"/>
        </w:rPr>
        <w:t xml:space="preserve">,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piektās daļas 1. punktā skaitli "22,5" ar skaitli "24,75".</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14. pantu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14. pants. Atbalsta sniegšanas tiesiskais pamats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Atbalstu šā likuma ietvaros sniedz saskaņā ar </w:t>
      </w:r>
      <w:r w:rsidR="00000000" w:rsidRPr="00000000" w:rsidDel="00000000">
        <w:rPr>
          <w:rtl w:val="0"/>
        </w:rPr>
        <w:t xml:space="preserve">Komisijas regulas Nr. 651/2014</w:t>
      </w:r>
      <w:r w:rsidR="00000000" w:rsidRPr="00000000" w:rsidDel="00000000">
        <w:rPr>
          <w:rtl w:val="0"/>
        </w:rPr>
        <w:t xml:space="preserve"> III nodaļas 1. iedaļu – Reģionālais atbalsts (publicēta Eiropas Savienības Oficiālajā Vēstnesī L 187/1, 26.6.2014.), ar grozījumiem, kas izdarīti ar </w:t>
      </w:r>
      <w:r w:rsidR="00000000" w:rsidRPr="00000000" w:rsidDel="00000000">
        <w:rPr>
          <w:rtl w:val="0"/>
        </w:rPr>
        <w:t xml:space="preserve">Komisijas 2017. gada 14. jūnija regulu (ES) 2017/1084, ar ko regulu (ES) Nr. 651/2014 groza attiecībā uz atbalstu ostu un lidostu infrastruktūrai, paziņošanas robežvērtībām atbalstam kultūrai un kultūrvēsturiskā mantojuma saglabāšanai un atbalstam sporta un multifunkcionālai atpūtas infrastruktūrai un reģionālā darbības atbalsta shēmām tālākajos reģionos un ar ko regulu (ES) 702/2014 groza attiecībā uz attiecināmo izmaksu aprēķinu</w:t>
      </w:r>
      <w:r w:rsidR="00000000" w:rsidRPr="00000000" w:rsidDel="00000000">
        <w:rPr>
          <w:rtl w:val="0"/>
        </w:rPr>
        <w:t xml:space="preserve"> (publicēta Eiropas Savienības Oficiālajā Vēstnesī L 156/1, 20.6.2017.), ar grozījumiem, kas izdarīti ar </w:t>
      </w:r>
      <w:r w:rsidR="00000000" w:rsidRPr="00000000" w:rsidDel="00000000">
        <w:rPr>
          <w:rtl w:val="0"/>
        </w:rPr>
        <w:t xml:space="preserve">Komisijas 2020. gada 2. jūlija regulu (ES) 2020/972, ar ko groza regulu (ES) Nr. 1407/2013 attiecībā uz tās pagarināšanu un groza regulu (ES) Nr. 651/2014 attiecībā uz tās pagarināšanu un attiecīgiem pielāgojumiem</w:t>
      </w:r>
      <w:r w:rsidR="00000000" w:rsidRPr="00000000" w:rsidDel="00000000">
        <w:rPr>
          <w:rtl w:val="0"/>
        </w:rPr>
        <w:t xml:space="preserve"> (publicēta Eiropas Savienības Oficiālajā Vēstnesī L 215/3, 7.7.2020.), ar grozījumiem, kas izdarīti ar </w:t>
      </w:r>
      <w:r w:rsidR="00000000" w:rsidRPr="00000000" w:rsidDel="00000000">
        <w:rPr>
          <w:rtl w:val="0"/>
        </w:rPr>
        <w:t xml:space="preserve">Komisijas 2021. gada 23. jūlija regulu (ES) 2021/1237, ar kuru groza regulu (ES) Nr. 651/2014, ar ko noteiktas atbalsta kategorijas atzīst par saderīgām ar iekšējo tirgu, piemērojot Līguma 107. un 108. pantu</w:t>
      </w:r>
      <w:r w:rsidR="00000000" w:rsidRPr="00000000" w:rsidDel="00000000">
        <w:rPr>
          <w:rtl w:val="0"/>
        </w:rPr>
        <w:t xml:space="preserve"> (publicēta Eiropas Savienības Oficiālajā Vēstnesī L 270/39, 29.7.2021.), un ar grozījumiem, kas izdarīti ar </w:t>
      </w:r>
      <w:r w:rsidR="00000000" w:rsidRPr="00000000" w:rsidDel="00000000">
        <w:rPr>
          <w:rtl w:val="0"/>
        </w:rPr>
        <w:t xml:space="preserve">Komisijas 2023. gada 23. jūnija regulu (ES) 2023/1315, ar kuru groza Regulu (ES) Nr. 651/2014, ar ko noteiktas atbalsta kategorijas atzīst par saderīgām ar iekšējo tirgu, piemērojot Līguma 107. un 108. pantu, un Regulu (ES) 2022/2473, ar kuru, piemērojot Līguma 107. un 108. pantu, dažu kategoriju atbalstu uzņēmumiem, kas nodarbojas ar zvejas un akvakultūras produktu ražošanu, apstrādi un tirdzniecību, atzīst par saderīgu ar iekšējo tirgu</w:t>
      </w:r>
      <w:r w:rsidR="00000000" w:rsidRPr="00000000" w:rsidDel="00000000">
        <w:rPr>
          <w:rtl w:val="0"/>
        </w:rPr>
        <w:t xml:space="preserve"> (publicēta Eiropas Savienības Oficiālajā Vēstnesī L 167/1, 30.06.2023.)."</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7. pielikumu.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8. pielikuma 11. punkta ievaddaļu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Attiecībā uz kapitālsabiedrības citiem pēdējo triju gadu laikā veiktajiem un pabeigtajiem sākotnējo ieguldījumu projektiem, kas saistīti ar to pašu vai līdzīgu darbību, kuru īstenošanai saņemts atbalsts, tai skaitā </w:t>
      </w:r>
      <w:r w:rsidR="00000000" w:rsidRPr="00000000" w:rsidDel="00000000">
        <w:rPr>
          <w:i w:val="1"/>
          <w:rtl w:val="0"/>
        </w:rPr>
        <w:t xml:space="preserve">de minimis</w:t>
      </w:r>
      <w:r w:rsidR="00000000" w:rsidRPr="00000000" w:rsidDel="00000000">
        <w:rPr>
          <w:rtl w:val="0"/>
        </w:rPr>
        <w:t xml:space="preserve"> atbalsts, sniedz šādu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9.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 punkta ievaddaļu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Attiecībā uz zonas kapitālsabiedrības pēdējo triju gadu laikā veiktajām attiecināmo izmaksu (sākotnējo ieguldījumu vai paredzamo algu izmaksu) summām tajā pašā vai līdzīgā darbībā, par kurām zonas kapitālsabiedrība saņēmusi atbalstu, kā arī plānotajām attiecināmo izmaksu summām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Zonas kapitālsabiedrības apliecinājums, ka ieguldījumu projekts radīs darbinieku skaita tīru pieaugumu </w:t>
      </w:r>
      <w:r w:rsidR="00000000" w:rsidRPr="00000000" w:rsidDel="00000000">
        <w:rPr>
          <w:rtl w:val="0"/>
        </w:rPr>
        <w:t xml:space="preserve">Komisijas regulas Nr. 651/2014</w:t>
      </w:r>
      <w:r w:rsidR="00000000" w:rsidRPr="00000000" w:rsidDel="00000000">
        <w:rPr>
          <w:rtl w:val="0"/>
        </w:rPr>
        <w:t xml:space="preserve"> 2. panta 32. punkta izpratnē salīdzinājumā ar vidējo rādītāju iepriekšējos 12 mēnešos un ka darba vietu kapitālsabiedrība nodrošina triju gadu laikā pēc sākotnējo ieguldījumu pabeigšanas, ievērojot, ka saskaņā ar </w:t>
      </w:r>
      <w:r w:rsidR="00000000" w:rsidRPr="00000000" w:rsidDel="00000000">
        <w:rPr>
          <w:rtl w:val="0"/>
        </w:rPr>
        <w:t xml:space="preserve">Komisijas regulas Nr. 651/2014</w:t>
      </w:r>
      <w:r w:rsidR="00000000" w:rsidRPr="00000000" w:rsidDel="00000000">
        <w:rPr>
          <w:rtl w:val="0"/>
        </w:rPr>
        <w:t xml:space="preserve"> 14. panta 9. punktu no radīto darbvietu skaita atņem attiecīgajā periodā zaudētās darbvietas, kas izteiktas gada darbaspēka vienībās. Nodarbinātā deklarētā dzīvesvieta attiecībā uz Rēzeknes speciālās ekonomiskās zonas un Latgales speciālās ekonomiskās zonas kapitālsabiedrību ir Latgales plānošanas reģionā, bet attiecībā uz Liepājas speciālās ekonomiskās zonas kapitālsabiedrību – Kurzemes plānošanas reģionā ietilpstošajā Liepājas valstspilsētas pašvaldībā, Dienvidkurzemes novadā vai Kuldīgas novada Alsungas pagastā, un darba vieta lielā kapitālsabiedrībā tiks saglabāta vismaz piecus gadus, bet mazās vai vidējās kapitālsabiedrībās – vismaz trīs gadus no dienas, kad attiecīgā darba vieta pirmo reizi ir nodrošināta."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23-TA-2297</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23-TA-2297</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likumprojekts_(grozījumi)_23-TA-2297.docx</dc:title>
</cp:coreProperties>
</file>

<file path=docProps/custom.xml><?xml version="1.0" encoding="utf-8"?>
<Properties xmlns="http://schemas.openxmlformats.org/officeDocument/2006/custom-properties" xmlns:vt="http://schemas.openxmlformats.org/officeDocument/2006/docPropsVTypes"/>
</file>