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21. janvārī (prot. Nr. 3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Zivju resursu mākslīgās atražošanas plānu 2025.–2028.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Zivju resursu mākslīgās atražošanas plānu 2025.–2028.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plānā paredzēto uzdevumu īstenošanā un kontrolē.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sagatavot un zemkopības ministram līdz 2029. gada 1. jūlijam noteiktā kārtībā iesniegt Ministru kabinetā informatīvo ziņojumu par plāna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Plāna izpildi nodrošināt no attiecīgajā gadā Zemkopības ministrijas valsts budžeta apakšprogrammās 25.01.00 "Zivju izmantošanas regulēšana, atražošana un izpēte" un 25.02.00 "Zivju fonds" piešķirtajiem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Zemkopības ministrijai plānā paredzēto pasākumu īstenošanu 2025. gadā nodrošināt esošo budžeta līdzekļu ietvaros. Jautājumu par papildu valsts budžeta līdzekļu piešķiršanu plāna īstenošanai 2026., 2027. un 2028. gadā izskatīt Ministru kabinetā likumprojekta "Par valsts budžetu 2026. gadam un budžeta ietvaru 2026., 2027. un 2028. gadam" sagatavošanas procesā kopā ar visu ministriju un citu centrālo valsts iestāžu prioritāro pasākumu pieteikumiem atbilstoši valsts budžeta finansiālajām iespējām. Ja valsts budžeta likumprojekta sagatavošanas procesā papildu valsts budžeta finansējums plānā paredzēto pasākumu īstenošanai netiek piešķirts vai tiek piešķirts daļēji, Zemkopības ministrijai nodrošināt, ka tiek īstenoti tie plānā paredzētie pasākumi, kurus var nodrošināt piešķirto valsts budžeta līdzekļu ietvaros.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24-TA-2719</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24-TA-2719</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rīkojuma_projekts_24-TA-2719.docx</dc:title>
</cp:coreProperties>
</file>

<file path=docProps/custom.xml><?xml version="1.0" encoding="utf-8"?>
<Properties xmlns="http://schemas.openxmlformats.org/officeDocument/2006/custom-properties" xmlns:vt="http://schemas.openxmlformats.org/officeDocument/2006/docPropsVTypes"/>
</file>