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14. aprīļa noteikumos Nr. 182 "Noteikumi par higiēnas prasībām tetovēšanas un pīrsinga pakalpojumu sniegšanai un speciālajām prasībām tetovēšanas 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22-TA-3110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