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8. jūlija noteikumos Nr. 388 "Elektrisko un elektronisko iekārtu kategorijas un marķēšanas prasības un šo iekārtu atkritumu apsaimniekošanas prasības un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Atkritumu apsaimniekošanas likuma</w:t>
      </w:r>
      <w:r>
        <w:br/>
      </w:r>
      <w:r w:rsidR="00000000" w:rsidRPr="00000000" w:rsidDel="00000000">
        <w:rPr>
          <w:rStyle w:val="paragraph"/>
          <w:i w:val="1"/>
          <w:rtl w:val="0"/>
        </w:rPr>
        <w:t xml:space="preserve">24.panta pirmo daļu un 29. panta 1., 2., 3. un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8. jūlija noteikumos Nr. 388 "Elektrisko un elektronisko iekārtu kategorijas un marķēšanas prasības un šo iekārtu atkritumu apsaimniekošanas prasības un kārtība" (Latvijas Vēstnesis, 2014, 142. nr.; 2017, 253. nr.; 2018, 133. nr.; 2019, 61., 255.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Klimata un enerģētikas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ražotājs marķē iekārtas saskaņā ar piemērojamo standartu vai to daļu prasībām, uz kurām atsauces ir publicētas Eiropas Savienības Oficiālajā Vēstnesī, uzskatāms, ka minētās iekārtas atbilst šo noteikumu iekārtu marķēšanas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3. pielikumu un ievērojot piemērojamos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nekļūdīgi noteiktu datumu, kad iekārta laista tirgū, marķējumā saskaņā ar piemērojamiem standartiem par iekārtu marķēšanu norāda, ka iekārta ir laista tirgū pēc 2005. gada 13. augusta."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6.</w:t>
      </w:r>
      <w:r w:rsidR="00000000" w:rsidRPr="00000000" w:rsidDel="00000000">
        <w:rPr>
          <w:vertAlign w:val="superscript"/>
          <w:rtl w:val="0"/>
        </w:rPr>
        <w:t xml:space="preserve">1</w:t>
      </w:r>
      <w:r w:rsidR="00000000" w:rsidRPr="00000000" w:rsidDel="00000000">
        <w:rPr>
          <w:rtl w:val="0"/>
        </w:rPr>
        <w:t xml:space="preserve"> punktā minēto prasību 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 iekārtām, kas laistas tirgū pēc 2005. gada 13. augusta;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 fotoelementu paneļiem, kas laisti tirgū pēc 2012. gada 13. augusta;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 šo noteikumu 2. pielikumā minētajām iekārtām, kas neietilpst šo noteikumu 1. pielikumā un ir laistas tirgū pēc 2018. gada 1. jūlija."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informatīvo atsauci uz Eiropas Savienības direktīvām ar 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Eiropas Parlamenta un Padomes 2024. gada 13. marta Direktīvas 2024/884/ES, ar ko groza Direktīvu 2012/19/ES par elektrisko un elektronisko iekārtu atkritumiem (EEIA)."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25-TA-266</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25-TA-266</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noteikumu_(grozījumu)_projekts_25-TA-266.docx</dc:title>
</cp:coreProperties>
</file>

<file path=docProps/custom.xml><?xml version="1.0" encoding="utf-8"?>
<Properties xmlns="http://schemas.openxmlformats.org/officeDocument/2006/custom-properties" xmlns:vt="http://schemas.openxmlformats.org/officeDocument/2006/docPropsVTypes"/>
</file>