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28.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146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2010.gada 29.jūnija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602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Pabalsts mājsaimniecības inventāra iegādei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pabalstu mājsaimniecības inventāra iegādei šādā apmērā:</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796"/>
        <w:gridCol w:w="1089"/>
        <w:tblGridChange w:id="0">
          <w:tblGrid>
            <w:gridCol w:w="514"/>
            <w:gridCol w:w="7796"/>
            <w:gridCol w:w="10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Amats/dienesta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Pabalsta apmērs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Vēstnieks, pārstāvniecības vadītājs, pilnvarotais lietvedis, ģenerālkonsuls, prokurors – Eirojusta pārstāvis, 1. ranga aizsardzības atašejs ASV un aizsardzības padomnieks ANO, augstāko virsnieku sastāva karavīrs, valsts tiešās pārvaldes amatpersona, kuras amats atbilst 13. un 14.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Padomnieks, 1. ranga aizsardzības atašejs, nozares padomnieks, konsulāta vadītājs, konsulārās nodaļas vadītājs, nodaļas vadītājs, informācijas sistēmu administrators, sakaru virsnieks, vecāko virsnieku sastāva karavīrs, 2. ranga aizsardzības atašejs, 3. ranga aizsardzības atašejs, valsts tiešās pārvaldes amatpersona, kuras amats atbilst 12.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atašejs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sekretārs, otrais sekretārs, vicekonsuls, kancelejas nodaļas vadītājs, trešais sekretārs, aizsardzības atašeja palīgs, atašejs, grāmatvedis, kancelejas nodaļas vadītāja vietnieks, speciālists, informācijas sistēmas uzturētājs, vecākais referents, jaunāko virsnieku un instruktoru sastāva karavīrs, mājas pārvaldnieks, loģistikas speciālists, valsts tiešās pārvaldes amatpersona, kuras amats atbilst 6., 7., 8., 9., 10. vai 11.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vadītājs, saimniecības pārzinis, kareivju sastāva karavīrs, valsts tiešās pārvaldes amatpersona, kuras amats atbilst 1., 2., 3., 4. vai 5.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noteikumu_(grozījumu)_projekts_p2_22-TA-2972.docx</dc:title>
</cp:coreProperties>
</file>

<file path=docProps/custom.xml><?xml version="1.0" encoding="utf-8"?>
<Properties xmlns="http://schemas.openxmlformats.org/officeDocument/2006/custom-properties" xmlns:vt="http://schemas.openxmlformats.org/officeDocument/2006/docPropsVTypes"/>
</file>