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602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Dzīvokļa īres un komunālo izdevumu kompensācijas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Dzīvokļa īres un komunālo izdevumu kompensācijas apmēra aprēķināšanai darbinieki atbilstoši amatiem tiek sadalīti šādās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 grupa – vēstnieks, pārstāvniecības vadītājs, pilnvarotais lietvedis, ģenerālkonsuls, prokurors – Eirojusta pārstāvis, 1. ranga aizsardzības atašejs ASV un aizsardzības padomnieks ANO, augstāko virsnieku sastāva karavīrs, valsts tiešās pārvaldes amatpersona, kuras amats atbilst 14.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II grupa – padomnieks, nozares padomnieks, sakaru virsnieks, pirmais sekretārs, nozares atašejs, konsuls, konsulāta vadītājs, konsulārās nodaļas vadītājs, nodaļas vadītājs, informācijas sistēmu administrators, informācijas sistēmu uzturētājs, valsts tiešās pārvaldes amatpersona, kuras amats atbilst 11., 12. vai 13.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III grupa – 1. ranga aizsardzības atašejs, 2. ranga aizsardzības atašejs, 3. ranga aizsardzības atašejs, vecāko virsnieku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IV grupa – jaunāko virsnieku sastāva karavīrs, aizsardzības atašeja palīgs;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 grupa – otrais sekretārs, vicekonsuls, kancelejas nodaļas vadītājs, trešais sekretārs, atašejs, grāmatvedis, nodaļas vadītāja vietnieks, speciālists, automobiļa vadītājs, saimniecības pārzinis, vecākais referents, instruktoru un kareivju sastāva karavīrs, mājas pārvaldnieks, valsts tiešās pārvaldes amatpersona, kuras amats atbilst 1., 2., 3., 4., 5., 6., 7., 8., 9. vai 10.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 šādu maksimālo dzīvokļa īres un komunālo izdevumu kompensācijas apmēru kalendāra gadā:</w:t>
      </w:r>
    </w:p>
    <w:p w:rsidP="00000000" w:rsidRDefault="00000000" w:rsidR="00000000" w:rsidRPr="00000000" w:rsidDel="00000000">
      <w:pPr>
        <w:contextualSpacing w:val="0"/>
        <w:jc w:val="righ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(euro)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718"/>
        <w:gridCol w:w="1185"/>
        <w:gridCol w:w="1185"/>
        <w:gridCol w:w="1185"/>
        <w:gridCol w:w="1185"/>
        <w:gridCol w:w="1185"/>
        <w:tblGridChange w:id="0">
          <w:tblGrid>
            <w:gridCol w:w="514"/>
            <w:gridCol w:w="2718"/>
            <w:gridCol w:w="1185"/>
            <w:gridCol w:w="1185"/>
            <w:gridCol w:w="118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(Vašingtona)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(Sanfrancisko)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(Losandželosa)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(Ņujorka)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Apvienotie Arābu Emirāti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Azerbaidžāna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(Minska)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(Vitebska)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Beļģija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Brazīlija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Bulgārija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Čehija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Etiopija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Ēģipte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(Parīze)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(Strasbūra)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Grieķija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Gruzija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Igaunija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Itālija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Izraēla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Japāna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Kazahstāna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Korejas Republika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(Maskava)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(Sanktpēterburga)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(Kaļiņingrada)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(Pleskava)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Lielbritānija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69 240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Lietuva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Moldova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Nīderlande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Norvēģija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Portugāle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Rumānija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Singapūra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Slovēnija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Šveice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Turcija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Ukraina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Ungārija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Uzbekistāna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Zviedrija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Ņemot vērā nosūtītājas institūcijas finanšu līdzekļus, dzīvokļa īres un komunālo izdevumu kompensācijas apmērus var samazināt institūcijas vadītājs ar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Šajā pielikumā neminētajām valstīm piemēro Beļģijai noteikto dzīvokļa īres un komunālo izdevumu kompensācijas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noteikumu_(grozījumu)_projekts_p3_22-TA-2972.docx</dc:title>
</cp:coreProperties>
</file>

<file path=docProps/custom.xml><?xml version="1.0" encoding="utf-8"?>
<Properties xmlns="http://schemas.openxmlformats.org/officeDocument/2006/custom-properties" xmlns:vt="http://schemas.openxmlformats.org/officeDocument/2006/docPropsVTypes"/>
</file>