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9. janvārī (prot. Nr. 1 21.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Bērnu aizsardzības centra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Bērnu aizsardzības centra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Bērnu aizsardzības centrs maksas pakalpojumus sniedz saskaņā ar cenrādi (</w:t>
      </w:r>
      <w:r w:rsidR="00000000" w:rsidRPr="00000000" w:rsidDel="00000000">
        <w:rPr>
          <w:rtl w:val="0"/>
        </w:rPr>
        <w:t xml:space="preserve">pielikumu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samaksas par pakalpojumu, uzrādot attiecīgu statusu apliecinošu dokumentu, atbrīvo personu, kurai normatīvajos aktos sociālās palīdzības jomā noteiktajā kārtībā ir piešķirts trūcīgas vai maznodrošinātas mājsaimniecības statuss.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Maksājumu veic ar tāda maksājumu pakalpojuma sniedzēja starpniecību, kuram ir tiesības sniegt maksājumu pakalpojumus </w:t>
      </w:r>
      <w:r w:rsidR="00000000" w:rsidRPr="00000000" w:rsidDel="00000000">
        <w:rPr>
          <w:rtl w:val="0"/>
        </w:rPr>
        <w:t xml:space="preserve">Maksājumu pakalpojumu un elektroniskās naudas likuma</w:t>
      </w:r>
      <w:r w:rsidR="00000000" w:rsidRPr="00000000" w:rsidDel="00000000">
        <w:rPr>
          <w:rtl w:val="0"/>
        </w:rPr>
        <w:t xml:space="preserve"> izpratnē.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U. Augulis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22-TA-3035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22-TA-3035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noteikumu_projekts_22-TA-3035.docx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