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jūlijā (prot. Nr. 26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 (Latvijas Vēstnesis, 2023,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līdz 2029. gada 31. decembrim – programmas iznākuma rādītājs – bērni vecumā līdz 18 gadiem, kas saņēmuši atbalstu, – 4550."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izmēģinājumprojekta īstenošana psihosociālā atbalsta sniegšanai un tā vidusposma novērtēšana;".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14.1.5.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"14.1.5. sabiedrības izpratnes un informētības paaugstināšanas pasākumi par izmēģinājumprojekta īstenošanu un psihosociālā atbalsta saņemšanas iespējām;".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15.1. apakšpunktā minētās tiešās attiecināmās personāla izmaksas ietver finansējuma saņēmēja projekta vadības un īstenošanas personāla atlīdzības izmaksas, kas radušās uz darba tiesisko attiecību un iepirkumu līgumu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saskaņo šo noteikumu 14.1.1. apakšpunktā minētās rokasgrāmatas saturu, tai skaitā izmaiņas, ja nepieciešamība tās veikt izriet no šo noteikumu 23.2.2. apakšpunktā minētās novērtēšanas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saskaņo šo noteikumu 23.2.2. apakšpunktā minētās novērtēšanas tehnisko specifikāciju."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finansējuma saņēmējs izstrādā rokasgrāmatu psihosociālā atbalsta sniegšanai, tai skaitā procesu shēmas, un, ja nepieciešams, aktualizē to, tai skaitā saskaņā ar šo noteikumu 23.2.2. apakšpunktā minētā novērtējuma rezultātiem. Rokasgrāmatā ietver vismaz šādu informāciju par psihosociālā atbalsta 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atbalsta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prasības iesaistītajiem speciālistiem;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22.1.3. kritērijus atbalsta saņemšanai un psihosociālā atbalsta saņemšanas procesu;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22.1.4. starpinstitucionālās sadarbības veidošanas modeli, tai skaitā informācijas nodošanas principus starp atbalsta sniegšanā iesaistītajiem speciālistiem un institūcijām;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22.1.5. atbalsta sniegšanai nepieciešamo dokumentāciju;".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23.1.8.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finansējuma saņēmēja izvēlēts pakalpojuma sniedzējs: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23.2.1. nodrošina pirmās emocionālās palīdzības mammas un aukles piesaisti šo noteikumu 23.1.1. apakšpunktā minētā izmēģinājumprojekta īstenošanā;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23.2.2. veic izmēģinājumprojekta īstenošanas vidusposma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14.1.4. apakšpunktā minētās atbalstāmās darbības īstenošanā finansējuma saņēmējs un finansējuma saņēmēja izvēlēts pakalpojuma sniedzējs: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izstrādā un, ja nepieciešams, aktualizē informatīvos materiālus, tai skaitā digitālos un tipogrāfiskos izdevumus, infografikas, videomateriālus par psihosociālā atbalsta saņemšanas iespējām. Informatīvajos materiālos ietver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psihosociālā atbalsta saņemšanas iespējas bērnu slimnīcā un personas dzīvesvietā pēc tam, kad tā beidz uzturēties bērnu slimnīcā;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psihosociālā atbalsta veidi;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psihosociālā atbalsta sniegšanā iesaistīto speciālistu loma un veicamās darbības atbalsta sniegšanas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25.1.4. ceļa karte psihosociālā atbalsta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izstrādā digitālo risinājumu šo noteikumu 25.1. apakšpunktā minēto informatīvo materiālu publiskošanai un, ja nepieciešams, pilnveido tā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Šo noteikumu 14.1.5. apakšpunktā minēto atbalstāmo darbību īsteno finansējuma saņēmējs un finansējuma saņēmēja izvēlēts pakalpojuma 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nodibina darba tiesiskās attiecības ar projekta vadības un īstenošanas personālu vai piesaista pakalpojumu sniedzēju šo noteikumu 29.4. apakšpunktā minētajā kārtībā. Darba tiesisko attiecību gadījumā,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nodrošina informācijas un publicitātes, kā arī vizuālās identitātes pasākumus, kas noteikti regulas Nr. 2021/1060 47. un 50. pantā, atbilstoši normatīvajiem aktiem par kārtību, kādā Eiropas Savienības fondu vadībā iesaistītās institūcijas nodrošina šo fondu ieviešanu 2021.–2027. gada plānošanas periodā, tai skaitā savā tīmekļvietnē un sociālajos tīklos ievieto informāciju par projekta īstenošanu un atjauno to, tiklīdz pieejama aktuāla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29.3.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"29.6. nodrošina, ka projektā plānotās atbalstāmās darbības netiek finansētas, kā arī tās nav plānots finansēt no citiem valsts, pašvaldības vai ārvalstu finanšu atbalsta instrumentiem;".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25-TA-1296</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25-TA-1296</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noteikumu_(grozījumu)_projekts_25-TA-1296.docx</dc:title>
</cp:coreProperties>
</file>

<file path=docProps/custom.xml><?xml version="1.0" encoding="utf-8"?>
<Properties xmlns="http://schemas.openxmlformats.org/officeDocument/2006/custom-properties" xmlns:vt="http://schemas.openxmlformats.org/officeDocument/2006/docPropsVTypes"/>
</file>