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w:t>
      </w:r>
      <w:r w:rsidR="00000000" w:rsidRPr="00000000" w:rsidDel="00000000">
        <w:rPr>
          <w:rStyle w:val="paragraph"/>
          <w:i w:val="1"/>
          <w:rtl w:val="0"/>
        </w:rPr>
        <w:t xml:space="preserve">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Eiropas Savienības Atveseļošanas un noturības mehānisma (turpmāk – Atveseļošanas fonds) plāna 3. komponentes "Nevienlīdzības mazināšana"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(turpmāk – investīcija) īstenošanas un uzraudzības kārtību,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mērķi, sasniedzamos atskaites punktus un mērķa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un Atveseļošanas fonda plāna īstenošanā iesaistīto institūciju tiesības un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atbalstāmās darbības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investīcijas projekta īstenošanas nosacījumus un uzraudzības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mērķis ir izstrādāt sociālās nodrošināšanas prognozēšanas rīka informācijas sistēmu (turpmāk – prognozēšanas rīks) valsts sociālās apdrošināšanas sistēmas, tostarp pensiju sistēmas, ilgtermiņa prognozēm, sistēmas ilgtermiņa stabilitātes, ilgtspējas un efektivitātes izvērtēšanai un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mērķa grupa ir tiešās pārvaldes iestādes.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 īsteno 3.1.2.r. reformu "Sociālo un nodarbinātības pakalpojumu pieejamība minimālo ienākumu reformas atbalstam", kuras mērķis ir nodrošināt augstam sociālās atstumtības riskam pakļautajiem iedzīvotājiem, kuriem ir ierobežoti finanšu resursi, pieeju būtiski nepieciešamajiem sociālajiem un nodarbinātības pakalpojumiem.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investīcijas īstenošanas pārvaldību atbildīgā nozares ministrija ir Labklājības ministrija (turpmāk – nozares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Investīcijas ietvaros ir sasniedzami šādi atskaites punkti: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2022. gada 30. jūnijam – līguma noslēgšana par prognozēšanas modeļa algoritmu izstrādi, informācijas sistēmas tehniskās specifikācijas izstrādi un sistēmas izstrādes uzraudzību;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2024. gada 30. septembrim – sociālās nodrošināšanas prognozēšanas rīka informācijas sistēmas tehniskās specifikācijas pabeigšana;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2026. gada 31. martam – prognozēšanas rīka izstrāde.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Atskaites punktu sasniegšanu apliecina informācijas un dokumentu kopums, kas iesniegts Kohēzijas politikas fondu vadības informācijas sistēmā (turpmāk – vadības informācijas sistēma),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w:t>
      </w:r>
      <w:r w:rsidR="00000000" w:rsidRPr="00000000" w:rsidDel="00000000">
        <w:rPr>
          <w:rtl w:val="0"/>
        </w:rPr>
        <w:t xml:space="preserve"> apakšpunktā</w:t>
      </w:r>
      <w:r w:rsidR="00000000" w:rsidRPr="00000000" w:rsidDel="00000000">
        <w:rPr>
          <w:rtl w:val="0"/>
        </w:rPr>
        <w:t xml:space="preserve"> minētā atskaites punkta sasniegšanai: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tehniskās specifikācijas un šo noteikumu </w:t>
      </w:r>
      <w:r w:rsidR="00000000" w:rsidRPr="00000000" w:rsidDel="00000000">
        <w:rPr>
          <w:rtl w:val="0"/>
        </w:rPr>
        <w:t xml:space="preserve">6.1.</w:t>
      </w:r>
      <w:r w:rsidR="00000000" w:rsidRPr="00000000" w:rsidDel="00000000">
        <w:rPr>
          <w:rtl w:val="0"/>
        </w:rPr>
        <w:t xml:space="preserve"> apakšpunktā</w:t>
      </w:r>
      <w:r w:rsidR="00000000" w:rsidRPr="00000000" w:rsidDel="00000000">
        <w:rPr>
          <w:rtl w:val="0"/>
        </w:rPr>
        <w:t xml:space="preserve"> minētā līguma kopija par prognozēšanas modeļa algoritmu izstrādi, informācijas sistēmas tehniskās specifikācijas izstrādi un sistēmas izstrādes uzraudzību un apraksts no attiecīgajām dokumentu daļām, kas noteiktas Atveseļošanas fonda plāna Darbības kārtībā, par kuru vienojas Eiropas Komisija un Latvija;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izveidotās iepirkuma komisijas protokola kopija un apraksts no tā attiecīgajām daļām, kas apliecina, ka šo noteikumu </w:t>
      </w:r>
      <w:r w:rsidR="00000000" w:rsidRPr="00000000" w:rsidDel="00000000">
        <w:rPr>
          <w:rtl w:val="0"/>
        </w:rPr>
        <w:t xml:space="preserve">6.1.</w:t>
      </w:r>
      <w:r w:rsidR="00000000" w:rsidRPr="00000000" w:rsidDel="00000000">
        <w:rPr>
          <w:rtl w:val="0"/>
        </w:rPr>
        <w:t xml:space="preserve"> apakšpunktā</w:t>
      </w:r>
      <w:r w:rsidR="00000000" w:rsidRPr="00000000" w:rsidDel="00000000">
        <w:rPr>
          <w:rtl w:val="0"/>
        </w:rPr>
        <w:t xml:space="preserve"> minētā līguma slēgšanas tiesības tika piešķirtas konkursa rezultātā;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6.2.</w:t>
      </w:r>
      <w:r w:rsidR="00000000" w:rsidRPr="00000000" w:rsidDel="00000000">
        <w:rPr>
          <w:rtl w:val="0"/>
        </w:rPr>
        <w:t xml:space="preserve"> apakšpunktā</w:t>
      </w:r>
      <w:r w:rsidR="00000000" w:rsidRPr="00000000" w:rsidDel="00000000">
        <w:rPr>
          <w:rtl w:val="0"/>
        </w:rPr>
        <w:t xml:space="preserve"> minētā atskaites punkta sasniegšanai: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prognozēšanas rīka tehniskās specifikācijas kopija un apraksts no tās attiecīgajām daļām;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izveidotās nacionālās darba grupas protokola kopija un apraksts no tā attiecīgajām daļām, kas apliecina tehniskās specifikācijas apstiprināšanu par prognozēšanas rīka izstrādi un tās gatavību iesniegšanai finansējuma saņēmēja izveidotai iepirkuma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6.3.</w:t>
      </w:r>
      <w:r w:rsidR="00000000" w:rsidRPr="00000000" w:rsidDel="00000000">
        <w:rPr>
          <w:rtl w:val="0"/>
        </w:rPr>
        <w:t xml:space="preserve"> apakšpunktā</w:t>
      </w:r>
      <w:r w:rsidR="00000000" w:rsidRPr="00000000" w:rsidDel="00000000">
        <w:rPr>
          <w:rtl w:val="0"/>
        </w:rPr>
        <w:t xml:space="preserve"> minētā atskaites punkta sasniegšanai – finansējuma saņēmēja un pakalpojuma sniedzēja parakstītā pieņemšanas un nodošanas akta kopija par izstrādāto prognozēšanas rīku valsts sociālās apdrošināšanas sistēmas ilgtermiņa prognozēm.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14.04.2026. noteikumiem Nr. 197)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Investīcijas finansējuma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Investīcijas īstenošanai pieejamais Atveseļošanas fonda finansējums ir 921 025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Investīcijas īstenošanai pieejamais valsts budžeta finansējums pievienotās vērtības nodokļa segšanai ir indikatīvi 142 248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Finansējuma saņēmējs un sadarbības partneris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22.12.2025. noteikumu Nr. 820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Finansējuma saņēmējs ir Labklājības ministrija (turpmāk – finansējuma saņēmējs), kas īsteno projektu, pamatojoties uz nozares ministrijas izdotu pārvaldes lēmumu.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Finansējuma saņēmēja sadarbības partneris šo noteikumu </w:t>
      </w:r>
      <w:r w:rsidR="00000000" w:rsidRPr="00000000" w:rsidDel="00000000">
        <w:rPr>
          <w:rtl w:val="0"/>
        </w:rPr>
        <w:t xml:space="preserve">15.2.</w:t>
      </w:r>
      <w:r w:rsidR="00000000" w:rsidRPr="00000000" w:rsidDel="00000000">
        <w:rPr>
          <w:rtl w:val="0"/>
        </w:rPr>
        <w:t xml:space="preserve"> apakšpunktā</w:t>
      </w:r>
      <w:r w:rsidR="00000000" w:rsidRPr="00000000" w:rsidDel="00000000">
        <w:rPr>
          <w:rtl w:val="0"/>
        </w:rPr>
        <w:t xml:space="preserve"> minētās atbalstāmās darbības īstenošanā ir Valsts sociālās apdrošināšanas aģentūra (turpmāk – aģentūra).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820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minēto sadarbību, finansējuma saņēmējs ar sadarbības partneri noslēdz vienošanos un iekļauj tajā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partnera un finansējuma saņēmēja rekvizīti;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pienākumi un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projekta īstenošanu saistīto dokumentu glabāšanas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vienošanās darbības laiks, tās grozīšanas un izbeigšanas kārtība;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rīcība nepārvaramas varas gadījumā;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strīdu izšķiršanas kārtība.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820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Noslēdzot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vienošanos, tajā iekļauj šādus sadarbības partneru pienākumus: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sadarbības partneris ir aģentūra: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konsultāciju un prognožu veikšanai nepieciešamo statistikas, finanšu un citu aģentūras rīcībā esošo datu nodrošināšana;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dalība izstrādātā prognozēšanas rīka testēšanā, algoritma rezultātu vērtēšanā, sniedzot viedokli par aģentūras kompetencē esošiem jautājumiem;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prognozēšanas rīka testa un produkcijas vides izvietošana labklājības nozares informācijas un komunikācijas tehnoloģiju infrastruktūrā un tam nepieciešamās operatīvās atmiņas, procesora jaudas un datu glabāšanai vajadzīgās diska vietas (turpmāk visi kopā – resursi) noma;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22.12.2025. noteikumiem Nr. 820).</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26.08.2025. noteikumiem Nr. 519)</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Investīcijas projekta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prognozēšanas rīka tehniskās specifikācijas izstrāde, tai skaitā situācijas priekšizpētes ziņojuma sagatavošana, un prognozēšanas rīka izstrādes kvalitātes uzraudzība;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prognozēšanas rīka izstrāde, tai skaitā prognozēšanas rīka testēšana, lietotāja un administratora rokasgrāmatu sagatavošana, prognozēšanas rīka lietotāju un administratoru mācības;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labklājības nozares informācijas un komunikācijas tehnoloģijas infrastruktūrai nepieciešamo resursu noma prognozēšanas rīka izstrādei, testēšanai un darbības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prognozēšanas rīka kiberdrošības audita veikšana;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sabiedrības informēšanas un izpratnes veicināšanas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 un īstenošana.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26.08.2025. noteikumiem Nr. 519)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Investīcijas projektā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projekta īstenošanas personāla un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minētā sadarbības partnera projekta īstenošanas personāla izmaksas,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atlīdzības izmaksas saskaņā ar Valsts un pašvaldību institūciju amatpersonu un darbinieku atlīdzības likumu, kas radušās uz darba līguma vai rīkojuma pamata;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redzes korekcijas līdzekļu kompensācijas izmaksas, ja tās nav iekļautas šo noteikumu </w:t>
      </w:r>
      <w:r w:rsidR="00000000" w:rsidRPr="00000000" w:rsidDel="00000000">
        <w:rPr>
          <w:rtl w:val="0"/>
        </w:rPr>
        <w:t xml:space="preserve">16.2.1.</w:t>
      </w:r>
      <w:r w:rsidR="00000000" w:rsidRPr="00000000" w:rsidDel="00000000">
        <w:rPr>
          <w:rtl w:val="0"/>
        </w:rPr>
        <w:t xml:space="preserve"> apakšpunktā</w:t>
      </w:r>
      <w:r w:rsidR="00000000" w:rsidRPr="00000000" w:rsidDel="00000000">
        <w:rPr>
          <w:rtl w:val="0"/>
        </w:rPr>
        <w:t xml:space="preserve"> minētajās veselības apdrošināšanas izmaksās;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normatīvajos aktos par obligāto veselības pārbaužu veikšanas kārtību paredzēto veselības pārbaužu izmaksas, ja tās nav iekļautas šo noteikumu </w:t>
      </w:r>
      <w:r w:rsidR="00000000" w:rsidRPr="00000000" w:rsidDel="00000000">
        <w:rPr>
          <w:rtl w:val="0"/>
        </w:rPr>
        <w:t xml:space="preserve">16.2.1.</w:t>
      </w:r>
      <w:r w:rsidR="00000000" w:rsidRPr="00000000" w:rsidDel="00000000">
        <w:rPr>
          <w:rtl w:val="0"/>
        </w:rPr>
        <w:t xml:space="preserve"> apakšpunktā</w:t>
      </w:r>
      <w:r w:rsidR="00000000" w:rsidRPr="00000000" w:rsidDel="00000000">
        <w:rPr>
          <w:rtl w:val="0"/>
        </w:rPr>
        <w:t xml:space="preserve"> minētajās veselības apdrošināšanas izmaksās;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iepirkuma līgumu izmaksas šo noteikumu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minēto atbalstāmo darbību īstenošanai,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apdrošināšanas izmaksas normatīvajos aktos noteiktā apmērā finansējuma saņēmēja projekta vadības un īstenošanas personālam un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minētā sadarbības partnera projekta īstenošanas personālam, ja personāls ir nodarbināts normālu darba laiku. Ja personāls ir nodarbināts nepilnu darba laiku, veselības apdrošināšanas izmaksas nosakāmas atbilstoši nepilna darba laika noslodzei. Ja personāla atlīdzībai piemēro daļlaika izmaksu attiecināmības principu, veselības apdrošināšanas izmaksas nosakāmas atbilstoši daļlaika noslodzei. Veselības apdrošināšanas izmaksas ir attiecināmas tikai laikposmā, kad personāls ir nodarbināts projektā;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vietas aprīkojuma iegādes vai nomas izmaksas finansējuma saņēmēja projekta vadības personālam jaunu darba vietu radīšanai un, ja aprīkojums ir nolietojies un tiek norakstīts, aprīkojuma uzturēšanai un remontam ne vairāk kā 3000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personāls ir nodarbināts normālu darba laiku.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vadības un īstenošanas personāla un ekspertu piesaistei;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informēšanas un izpratnes veidošanas pasākumu īstenošanai un komunikācijas un vizuālās identitātes prasību nodrošināšanai, ja nepieciešams piesaistīt pakalpojuma sniedzēju;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minēto resursu nomas izmaksas.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26.08.2025. noteikumiem Nr. 519; MK 11.11.2025. noteikumiem Nr. 662)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Investīcijas ietvaros Atveseļošanas fonda finansējums nesedz pievienotās vērtības nodokļa izmaksas, bet šādas izmaksas ir iekļaujamas investīcijas projektā un tās finansējuma saņēmējs sedz no valsts budžeta finansējuma, ja pievienotās vērtības nodokli nevar atgūt no valsts budžeta priekšnodokļa veidā.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Investīcijas projekta atbalstāmo darbību ietvaros radušās izmaksas var uzskatīt par attiecināmām no Atveseļošanas fonda, ja tās ir tieši saistītas ar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minētajiem atskaites punktiem, atbilst šajos noteikumos ietvertajām atbalstāmajām darbībām un attiecināmo izmaksu pozīcijām un tās radušās no 2022. gada 1. janvāra. Ja projekta atbalstāmo darbību īstenošana pabeigta līdz 2021. gada 31. decembrim, to izmaksas nav attiecināmas finansēšanai no Atveseļošanas fonda.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Investīcijas īstenošanas un uzraudzības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Prognozēšanas rīka izstrādei un uzraudzībai finansējuma saņēmējs ar labklājības ministra rīkojumu izveido nacionālo darba grupu, kas nodrošina ar prognozēšanas rīka izstrādi saistīto jautājumu pārvaldību. Nacionālās darba grupas sastāvā ir finansējuma saņēmēja, Finanšu ministrijas, Viedās administrācijas un reģionālās attīstības ministrijas, Ekonomikas ministrijas, Latvijas Bankas, Latvijas Darba devēju konfederācijas, Latvijas Brīvo arodbiedrību savienības pārstāvji un zinātniskā sektora pārstāvji, kā arī citi pārstāvji pēc nepieciešamības.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22.12.2025. noteikumu Nr. 820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minētajai nacionālajai darba grupai ir šādi uzdevumi: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noteikt ekspertu ar starptautisku pieredzi izvēles kritērijus un apstiprināt darba uzdevumu ekspertu ar starptautisku pieredzi iepirkumam;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apstiprināt prognozēšanas rīka tehnisko specifikāciju;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validēt un apstiprināt izstrādāto prognozēšanas rīku.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īstenošanai un uzraudzībai nepieciešamās informācijas iesniegšanu un uzkrāšanu finansējuma saņēmējs un nozares ministrija nodrošina vadības informācijas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Īstenojot investīcijas projektu, finansējuma saņēmējs un sadarbības partneris,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nodibina civildienesta vai darba tiesiskās attiecības ar projekta vadības un īstenošanas personālu;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piesaistot šo noteikumu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minēto darbību īstenošanai projekta vadības un īstenošanas personālu vai īstenojot publiskos iepirkumus, nodrošina, ka projekta īstenošanas laikā tiek ievēroti interešu konflikta, korupcijas un krāpšanas novēršanas nosacījumi, nodrošinot vismaz šādus pasākumus: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vadībā un īstenošanā iesaistītais personāls ir informēts par korupcijas un interešu konflikta novēršanas jautājumiem un krāpšanas pazīmēm;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22.12.2025. noteikumiem Nr. 820)</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vadībā un īstenošanā iesaistītais personāls ir informēts par iespēju ziņot par pārkāpumiem un par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nodrošina, ka projekta īstenošanas laikā atbilstoši Eiropas Parlamenta un Padomes 2024. gada 23. septembra Regulas (ES, Euratom) 2024/2509 par finanšu noteikumiem, ko piemēro Savienības vispārējam budžetam (pārstrādāta redakcija), 61. pantam un normatīvajiem aktiem publisko iepirkumu jomā tiek ievēroti interešu konflikta, korupcijas un krāpšanas novēršanas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novērš dubultfinansēšanas riskus un nodrošina, ka projektā plānotās atbalstāmās darbības netiek finansētas vai līdzfinansētas, kā arī tās nav plānots finansēt vai līdzfinansēt no citiem valsts, pašvaldības vai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iepirkumus veic atbilstoši normatīvajiem aktiem publisko iepirkumu jomā, īstenojot atklātas, pārredzamas, nediskriminējošas un konkurenci nodrošinošas iepirkuma procedūras;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vien tas ir iespējams un attiecināms, ņemot vērā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atskaites punktu specifiku, veic sociāli atbildīgu publisko iepirkumu;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iepirkuma līgumos avansa maksājumus var paredzēt ne vairāk kā 20 procentu apmērā no attiecīgā līguma 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atsevišķu pievienotās vērtības nodokļa izmaksu uzskaiti, kā arī ieskaita valsts budžetā neizmantotā pievienotās vērtības nodokļa daļu, ja sākotnēji plānotais pievienotās vērtības nodokļa apjoms ir lielāks nekā faktiski nepieciešams;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atsevišķu grāmatvedības uzskaiti par projekta izdevumiem saskaņā ar grāmatvedību regulējošo normatīvo aktu prasībām, piemēram, izveidojot atbilstošu uzskaites kodu sistēmu par visiem projekta īstenošanai veiktajiem darījumiem, kā arī pamatojošajā dokumentācijā norādot projekta identifikatoru;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ka normatīvajos aktos par Atveseļošanas fonda plāna īstenošanas un uzraudzības kārtību minētajām institūcijām ir pieejama ar projekta īstenošanu saistītā dokumentācija. Dokumentācijas pieejamību nodrošina vadības informācijas sistēmā, pie finansējuma saņēmēja vai pie sadarbības partnera. Ja dokumentācija ir pieejama tikai pie finansējuma saņēmēja vai sadarbības partnera, nodrošina tās iesniegšanu institūcijai, kas atbilstoši normatīvajos aktos par Atveseļošanas fonda plāna īstenošanas un uzraudzības kārtību noteiktajai kompetencei to pieprasa;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ar projekta īstenošanu saistītās dokumentācijas uzglabāšanu līdz 2031. gada 31. decembrim;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kā datu pārziņi apstrādā un uzkrāj personas datus tādā apjomā, kas nepieciešams, lai īstenotu projektu, kā arī sagatavotu un iesniegtu šo noteikumu </w:t>
      </w:r>
      <w:r w:rsidR="00000000" w:rsidRPr="00000000" w:rsidDel="00000000">
        <w:rPr>
          <w:rtl w:val="0"/>
        </w:rPr>
        <w:t xml:space="preserve">23.4.</w:t>
      </w:r>
      <w:r w:rsidR="00000000" w:rsidRPr="00000000" w:rsidDel="00000000">
        <w:rPr>
          <w:rtl w:val="0"/>
        </w:rPr>
        <w:t xml:space="preserve"> apakšpunktā</w:t>
      </w:r>
      <w:r w:rsidR="00000000" w:rsidRPr="00000000" w:rsidDel="00000000">
        <w:rPr>
          <w:rtl w:val="0"/>
        </w:rPr>
        <w:t xml:space="preserve">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22.12.2025. noteikumiem Nr. 820)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Īstenojot investīcijas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w:t>
      </w:r>
      <w:r w:rsidR="00000000" w:rsidRPr="00000000" w:rsidDel="00000000">
        <w:rPr>
          <w:rtl w:val="0"/>
        </w:rPr>
        <w:t xml:space="preserve"> minētās atbalstāmās darbības īstenošanai piesaista ekspertus ar starptautisku pieredzi un atbilstošām zināšanām darbā ar prognozēšanas rīkiem, kas nepieciešamas prognozēšanas rīka tehniskās specifikācijas izstrādei un rīka izgatavošanas prasību sagatavošanai nosacīti noteikto iemaksu pensiju sistēmu kontekstā;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15.4.</w:t>
      </w:r>
      <w:r w:rsidR="00000000" w:rsidRPr="00000000" w:rsidDel="00000000">
        <w:rPr>
          <w:rtl w:val="0"/>
        </w:rPr>
        <w:t xml:space="preserve"> apakšpunktā</w:t>
      </w:r>
      <w:r w:rsidR="00000000" w:rsidRPr="00000000" w:rsidDel="00000000">
        <w:rPr>
          <w:rtl w:val="0"/>
        </w:rPr>
        <w:t xml:space="preserve"> minētos komunikācijas un vizuālās identitātes prasību nodrošināšanas pasākumus īsteno saskaņā ar Eiropas Parlamenta un Padomes 2021. gada 12. februāra Regulas (ES) 2021/241, ar ko izveido Atveseļošanas un noturības mehānismu, 34. pantu un Eiropas Komisijas un Latvijas Republikas Atveseļošanas un noturības mehānisma finansēšanas nolīguma 10. pantu;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nekavējoties informē nozares ministriju par problēmām (tai skaitā konstatētiem iespējamiem trūkumiem un pārkāpumiem) projekta īstenošanā, kuras saistītas ar normatīvajos aktos par Atveseļošanas fonda plāna īstenošanu un uzraudzības kārtību noteikto finansējuma saņēmēja pienākuma izpildi un Atveseļošanas fonda plāna prasību ievērošanu un riskiem, kuri apdraud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noteikto atskaites punktu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datus Atveseļošanas fonda plāna īstenošanas progresa pusgada ziņojuma un maksājuma pieprasījuma sagatavošanai vadības informācijas sistēmā ievada atbilstoši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minētajā pārvaldes lēmumā noteiktajam termiņam, bet ne vēlāk kā līdz kārtējā gada 10. janvārim (ar statusu uz iepriekšējā gada 31. decembri) un 10. jūlijam (ar statusu uz kārtējā gada 30. jūniju);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ka projekta ietvaros izstrādājamais prognozēšanas rīks tiks saskaņots ar Viedās administrācijas un reģionālās attīstības ministriju atbilstoši normatīvajiem aktiem par valsts informācijas sistēmu attīstības projektu uzraudzību;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ka finansējuma saņēmēja īpašumā atradīsies projekta ietvaros izstrādātā prognozēšanas rīka pirmkodi, intelektuālā īpašuma tiesības, tai skaitā risinājuma modificēšanas tiesības.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26.08.2025. noteikumiem Nr. 519)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īstenojot investīcijas projektu, ir nepieciešami grozījumi projektā, plānoto progresa pārskatu iesniegšanas grafikā vai plānotajā iepirkumu plānā, tos izdara šādā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iesniedz projekta, plānoto progresa pārskatu iesniegšanas grafika vai plānoto iepirkuma plāna grozījumu priekšlikumu nozares ministrijā šo noteikumu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noteiktajā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nozares ministrija iesniegtos grozījumus plānotajā progresa pārskata iesniegšanas grafikā vai plānotajā iepirkumu plānā pieņem zināšanai vai piecu darbdienu laikā no to saņemšanas dienas informē finansējuma saņēmēju par nepieciešamajiem precizējumiem (tai skaitā norādot tā atkārtotas iesniegšanas kārtību un termiņu);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nozares ministrija iesniegto projekta grozījumu lietderību, pamatotību un nepieciešamību investīcijas mērķa sasniegšanai pārbauda 10 darbdienu laikā pēc projekta grozījumu priekšlikuma saņemšanas;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nozares ministrija noraida projekta grozījumu priekšlikumu, tā norāda atteikuma pamatojumu un, ja nepieciešams, informāciju par veicamajiem precizējumiem un tā atkārtotas iesniegšanas kārtību un termiņu;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atkārtoti iesniegto grozījumu priekšlikumu nozares ministrija izskata piecu darbdienu laikā no to saņemšanas dienas pēc atkārtoti iesniegtā grozījuma priekšlikuma saņemšanas;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nozares ministrija veic atbilstošus grozījumus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minētajā pārvaldes lēmumā.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Investīcijas projekta īstenošanas uzraudzību nodrošina nozares ministrija sadarbībā ar normatīvajos aktos par Atveseļošanas fonda plāna īstenošanas un uzraudzības kārtību minētajām institūcijām, kuras atbilstoši kompetencei veic vismaz šādas pārbaudes: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pārbaudi interešu konflikta, korupcijas un krāpšanas novēršanai;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pārbaudi dubultfinansējuma riska novēršanai;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sasniegto atskaites punktu un to pamatojošās dokumentācijas atbilstības pārbaudi, tai skaitā datu ticamības pārbaudi.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Uzraudzībā iesaistītās institūcijas atbilstoši to kompetencei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minēto noslēguma pārbaužu veikšanu un šo noteikumu </w:t>
      </w:r>
      <w:r w:rsidR="00000000" w:rsidRPr="00000000" w:rsidDel="00000000">
        <w:rPr>
          <w:rtl w:val="0"/>
        </w:rPr>
        <w:t xml:space="preserve">23.4.</w:t>
      </w:r>
      <w:r w:rsidR="00000000" w:rsidRPr="00000000" w:rsidDel="00000000">
        <w:rPr>
          <w:rtl w:val="0"/>
        </w:rPr>
        <w:t xml:space="preserve"> apakšpunktā</w:t>
      </w:r>
      <w:r w:rsidR="00000000" w:rsidRPr="00000000" w:rsidDel="00000000">
        <w:rPr>
          <w:rtl w:val="0"/>
        </w:rPr>
        <w:t xml:space="preserve"> minētās noslēguma progresa informācijas izvērtēšanu nodrošina līdz 2026. gada 31. augustam.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Papildus nozares ministrija: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nepieciešamības, bet ne retāk kā reizi pusgadā organizē projekta īstenošanas progresa uzraudzības sanāksmes, pieaicinot finansējuma saņēmēju, sadarbības partnerus un, ja nepieciešams, arī Centrālo finanšu un līgumu aģentūru;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nekavējoties informē Finanšu ministriju kā Atveseļošanas fonda plāna ieviešanas koordinatoru un, ja nepieciešams, Ministru kabinetu, ja nozares ministrija projekta ietvaros ir konstatējusi vai no Centrālās finanšu un līgumu aģentūras, Iepirkumu uzraudzības biroja, Finanšu ministrijas kā Atveseļošanas fonda plāna revīzijas iestādes, Eiropas Komisijas, citām kontrolējošām iestādēm vai finansējuma saņēmēja ir saņēmusi informāciju par konstatētiem trūkumiem un pārkāpumiem saistībā ar Atveseļošanas fonda plāna prasību īstenošanu un riskiem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atskaites punktu sasniegšanai, sniedzot detalizētu aprakstu par radušos situāciju, trūkumu un pārkāpumu rašanās cēloņiem, finansiālo ietekmi, kā arī sniedzot risinājumu par veicamajām darbībām un uzlabojumiem, lai novērstu konstatētās nepilnības.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Nozares ministrijai ir tiesības vienpusēji paziņot finansējuma saņēmējam par investīcijas projekta īstenošanas pārtraukšanu,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projekta nosacījumus, tai skaitā projekta īstenošana nenotiek atbilstoši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minētajā pārvaldes lēmumā noteiktajiem termiņiem vai ir iestājušies citi apstākļi, kas negatīvi ietekmē vai var ietekmēt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atskaites punktu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projekta īstenošanas laikā apzināti ir sniedzis nepatiesu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saņēmējam projekta īstenošanas laikā ir piemērotas starptautiskās vai nacionālās sankcijas vai būtiskas finanšu un kapitāla tirgus intereses ietekmējošas Eiropas Savienības vai Ziemeļatlantijas līguma organizācijas dalībvalsts noteiktās sankcijas;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citos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minētajā pārvaldes lēmumā noteiktajos gadījumos.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Investīcijas projekta īstenošanas vieta ir Latvijas Republikas teritorija.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Investīcijas projektu īsteno līdz 2026. gada 30. jūnijam.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26.08.2025. noteikumu Nr. 519 redakcijā)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minētās izmaksas ir attiecināmas no dienas, kad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minētais sadarbības partneris ir noslēdzis līgumu par šo noteikumu </w:t>
      </w:r>
      <w:r w:rsidR="00000000" w:rsidRPr="00000000" w:rsidDel="00000000">
        <w:rPr>
          <w:rtl w:val="0"/>
        </w:rPr>
        <w:t xml:space="preserve">15.2.</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minēto resursu nomu.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519 redakcijā)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26-TA-1788</w:t>
    </w:r>
    <w:r>
      <w:br/>
    </w:r>
    <w:r w:rsidR="00000000" w:rsidRPr="00000000" w:rsidDel="00000000">
      <w:rPr>
        <w:rtl w:val="0"/>
      </w:rPr>
      <w:t xml:space="preserve">Izdrukāts 25.08.2026. 12.59 - 1.0.VK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26-TA-1788</w:t>
    </w:r>
    <w:r>
      <w:br/>
    </w:r>
    <w:r w:rsidR="00000000" w:rsidRPr="00000000" w:rsidDel="00000000">
      <w:rPr>
        <w:rtl w:val="0"/>
      </w:rPr>
      <w:t xml:space="preserve">Izdrukāts 25.08.2026. 12.59 - 1.0.VK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noteikumu_konsolidētā_versija_26-TA-1788.docx</dc:title>
</cp:coreProperties>
</file>

<file path=docProps/custom.xml><?xml version="1.0" encoding="utf-8"?>
<Properties xmlns="http://schemas.openxmlformats.org/officeDocument/2006/custom-properties" xmlns:vt="http://schemas.openxmlformats.org/officeDocument/2006/docPropsVTypes"/>
</file>