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23. novembrī (prot. Nr. 76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15. jūlija noteikumos Nr. 469 "Noteikumi par paralēlajiem aizdevumiem saimnieciskās darbības veicējiem konkurētspējas uzlabošanai"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14. punktu un</w:t>
      </w:r>
      <w:r w:rsidR="00000000" w:rsidRPr="00000000" w:rsidDel="00000000">
        <w:rPr>
          <w:rStyle w:val="paragraph"/>
          <w:i w:val="1"/>
          <w:rtl w:val="0"/>
        </w:rPr>
        <w:t xml:space="preserve"> 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15. jūlija noteikumos Nr. 469 "Noteikumi par paralēlajiem aizdevumiem saimnieciskās darbības veicējiem konkurētspējas uzlabošanai" (Latvijas Vēstnesis, 2016, 138. nr.; 2017, 158. nr.; 2018, 7. nr.; 2019, 79. nr.; 2020, 84B., 212.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Paralēlais aizdevums saimnieciskās darbības veicējam tiek sniegts kopā ar tādas kredītiestādes, tās filiāles vai tās meitas sabiedrības finansējumu, kura reģistrēta Latvijā un ir tiesīga sniegt finanšu pakalpojumus Latvijā, vai kopā ar starptautiskas finanšu institūcijas sniegtu finanšu pakalpojumu (turpmāk – kredītiestāde)."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Sabiedrības Altum pasākuma vadības izmaksām, kas aprēķinātas atbilstoši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pasākumu ieviešanai" (turpmāk – noteikumi Nr. 118) 22. punktam, ERAF finansējums ir pieejams, nepārsniedzot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13. panta 2. un 3. punktā noteiktos ierobežojumus, kā arī programmas īstenošanas laikā pēc pasākumam pieejamā ERAF finansējuma vadības izmaksu finansēšanai attiecināšanas ir pieejams šā pasākuma atmaksātais publiskais finansējums līdz 1,5 % no faktiski izsniegto aizdevumu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Piešķirot aizdevumu, vienam vienotam uzņēmumam sniegtā </w:t>
      </w:r>
      <w:r w:rsidR="00000000" w:rsidRPr="00000000" w:rsidDel="00000000">
        <w:rPr>
          <w:i w:val="1"/>
          <w:rtl w:val="0"/>
        </w:rPr>
        <w:t xml:space="preserve">de minimis</w:t>
      </w:r>
      <w:r w:rsidR="00000000" w:rsidRPr="00000000" w:rsidDel="00000000">
        <w:rPr>
          <w:rtl w:val="0"/>
        </w:rPr>
        <w:t xml:space="preserve"> atbalsta kopējā summa nedrīkst pārsniegt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3. panta 2. punktā noteiktos ierobežojumus. Viens vienots uzņēmums ir tāds uzņēmums, kas atbilst Komisijas regulas Nr. 1407/2013 2. panta 2.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8. punktā minētais publiskais finansējums sedz paralēlo aizdevumu sagaidāmos kredītriska zaudējumus un tiek izmantots pirmo zaudējumu segšanai no neatgūtajiem aizdevumiem. Turpmākos zaudējumus, kuri pārsniedz pirmo zaudējumu apmēru, kas ir noteikts procentuāli no kopējās izsniegto paralēlo aizdevumu summas, pamatojoties uz programmas risku novērtējumu atbilstoši Attīstības finanšu institūcijas likuma 12. panta trešajai daļai, sedz no sabiedrības Altum pašu finansējuma. Sabiedrība Altum darbības programmas "Uzņēmējdarbība un inovācijas" papildinājuma 2.2.1.4.1. apakšaktivitātē "Atbalsts aizdevumu veidā komersantu konkurētspējas uzlabošanai" gūto atmaksu var izmantot atkārtoti programmas īstenošanai saskaņā ar programmas risku novērtējumu, savukārt ERAF atmaksu daļa (ieņēmumi) tiek izmantota pasākuma vadībai atbilstoši šo noteikumu 9. punktam un kredītrisku segumam, ievērojot regulas Nr. 1303/2013 44. un 45. panta nosacījumus, kā arī programmas rādītāju novērtējumu. Sabiedrībai Altum ir tiesības atteikties no turpmākās aizdevumu piešķiršanas, ja tās faktiskie un prognozētie zaudējumi pārsniedz pieejamo publisko finansējumu zaudējumu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Primāri aizdevumu sniedz saskaņā ar šo noteikumu 19. punktu. Ja aizdevumu nav iespējams sniegt kā reģionālo atbalstu, tad paralēlo aizdevumu sniedz kā </w:t>
      </w:r>
      <w:r w:rsidR="00000000" w:rsidRPr="00000000" w:rsidDel="00000000">
        <w:rPr>
          <w:i w:val="1"/>
          <w:rtl w:val="0"/>
        </w:rPr>
        <w:t xml:space="preserve">de minimis</w:t>
      </w:r>
      <w:r w:rsidR="00000000" w:rsidRPr="00000000" w:rsidDel="00000000">
        <w:rPr>
          <w:rtl w:val="0"/>
        </w:rPr>
        <w:t xml:space="preserve"> atbalstu saskaņā ar Komisijas regulu Nr. 1407/2013. Saimnieciskās darbības veicējam atbalstu piešķir brīdī, kad sabiedrība Altum pieņem lēmumu par paralēlā aizdevuma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"20.11. operācijām ar nekustamo īpašumu (NACE 2. red. L sadaļas "Operācijas ar nekustamo īpašumu" grupa 68.1 "Sava nekustama īpašuma pirkšana un pārdošana" un grupa 68.31 "Starpniecība darbībā ar nekustamo īpašumu"), izņemot saskaņā ar šo noteikumu 19.</w:t>
      </w:r>
      <w:r w:rsidR="00000000" w:rsidRPr="00000000" w:rsidDel="00000000">
        <w:rPr>
          <w:vertAlign w:val="superscript"/>
          <w:rtl w:val="0"/>
        </w:rPr>
        <w:t xml:space="preserve">1</w:t>
      </w:r>
      <w:r w:rsidR="00000000" w:rsidRPr="00000000" w:rsidDel="00000000">
        <w:rPr>
          <w:rtl w:val="0"/>
        </w:rPr>
        <w:t xml:space="preserve"> punktu sniegtā </w:t>
      </w:r>
      <w:r w:rsidR="00000000" w:rsidRPr="00000000" w:rsidDel="00000000">
        <w:rPr>
          <w:i w:val="1"/>
          <w:rtl w:val="0"/>
        </w:rPr>
        <w:t xml:space="preserve">de minimis </w:t>
      </w:r>
      <w:r w:rsidR="00000000" w:rsidRPr="00000000" w:rsidDel="00000000">
        <w:rPr>
          <w:rtl w:val="0"/>
        </w:rPr>
        <w:t xml:space="preserve">atbalsta gadījumā 68.1 grupai "Sava nekustama īpašuma pirkšana un pārdošana", ja saimnieciskās darbības veicējs veiks tāda nekustamā īpašuma (būves) būvniecību, atjaunošanu vai pārbūvi, kura galvenais lietošanas veids atbilstoši normatīvajam regulējumam par būvju klasifikāciju ir triju vai vairāku dzīvokļu māja un kurš atrodas ārpus Jūrmalas valstspilsētas, Rīgas valstspilsētas un Rīgas valstspilsētai piegulošo novadu (Mārupes novads, Olaines novads, Ķekavas novads, Salaspils novads, Ropažu novads, Ādažu novads) administratīvās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20.19.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20.20.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"20.20. Komisijas regulas Nr. 1407/2013 1. pantā noteiktajām nozarēm un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Šo noteikumu 20.1., 20.2. un 20.3. apakšpunktā minētās nozares un darbības neattiecas uz paralēlo aizdevumu, ko sniedz saskaņā ar šo noteikumu 19.</w:t>
      </w:r>
      <w:r w:rsidR="00000000" w:rsidRPr="00000000" w:rsidDel="00000000">
        <w:rPr>
          <w:vertAlign w:val="superscript"/>
          <w:rtl w:val="0"/>
        </w:rPr>
        <w:t xml:space="preserve">1</w:t>
      </w:r>
      <w:r w:rsidR="00000000" w:rsidRPr="00000000" w:rsidDel="00000000">
        <w:rPr>
          <w:rtl w:val="0"/>
        </w:rPr>
        <w:t xml:space="preserve"> punktu. Šo noteikumu 20.20. apakšpunktā minētās nozares un darbības neattiecas uz paralēlo aizdevumu, ko sniedz saskaņā ar šo noteikumu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Saimnieciskās darbības veicējs nodrošina darbības vai izmaksu nošķiršanu saskaņā ar Komisijas regulas Nr. 651/2014 1. panta 3. punktu vai Komisijas regulas Nr. 1407/2013 1. panta 2. punktu, ja saimnieciskās darbības veicējs vienlaikus darbojas saskaņā ar šiem noteikumiem atbalstāmajās un neatbalstāmajās nozarēs."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ja lēmumu pieņem par paralēlo aizdevumu, ko sniedz saskaņā ar šo noteikumu 19.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22.1.1. uz saimnieciskās darbības veicēju attiecas līdzekļu atgūšanas rīkojums saskaņā ar Komisijas regulas Nr.  651/2014 1. panta 4. punkta "a"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22.1.2. saimnieciskās darbības veicējs atbilst grūtībās nonākuša komersanta statusam saskaņā ar Komisijas regulas Nr.  651/2014 2. panta 18. punktā noteikto definīciju, izņemot Komisijas regulas Nr.  651/2014 1. panta 4. punkta "c" apakšpunktā minēto izņēmumu, ja paralēlais aizdevums netiek finansēts no ERAF;</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22.1.3. saimnieciskās darbības veicējs atbilst grūtībās nonākuša komersanta statusam saskaņā ar Komisijas regulas Nr.  651/2014 2. panta 18. punktā noteikto definīciju, ja paralēlais aizdevums tiek finansēts no ERAF;".</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ja lēmumu pieņem par paralēlo aizdevumu, ko sniedz saskaņā ar šo noteikumu 19.</w:t>
      </w:r>
      <w:r w:rsidR="00000000" w:rsidRPr="00000000" w:rsidDel="00000000">
        <w:rPr>
          <w:vertAlign w:val="superscript"/>
          <w:rtl w:val="0"/>
        </w:rPr>
        <w:t xml:space="preserve">1</w:t>
      </w:r>
      <w:r w:rsidR="00000000" w:rsidRPr="00000000" w:rsidDel="00000000">
        <w:rPr>
          <w:rtl w:val="0"/>
        </w:rPr>
        <w:t xml:space="preserve"> punktu, – saimnieciskās darbības veicējam ir pasludināts maksātnespējas process, ierosināta tiesiskās aizsardzības procesa lieta vai tiek īstenots tiesiskās aizsardzības process, vai ja saimnieciskās darbības veicējs atbilst normatīvajos aktos noteiktajiem kritērijiem, uz kuriem pamatojoties kreditors var pieprasīt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Paralēlo aizdevumu nepiešķir saimnieciskās darbības veicējam, ja tam ir Valsts ieņēmumu dienesta administrēto nodokļu (nodevu) parāds, kas kopsummā pārsniedz 150 </w:t>
      </w:r>
      <w:r w:rsidR="00000000" w:rsidRPr="00000000" w:rsidDel="00000000">
        <w:rPr>
          <w:i w:val="1"/>
          <w:rtl w:val="0"/>
        </w:rPr>
        <w:t xml:space="preserve">euro</w:t>
      </w:r>
      <w:r w:rsidR="00000000" w:rsidRPr="00000000" w:rsidDel="00000000">
        <w:rPr>
          <w:rtl w:val="0"/>
        </w:rPr>
        <w:t xml:space="preserve">, izņemot gadījumu, ja tam ir piešķirts nodokļu maksājuma samaksas termiņa pagarinājums vai Valsts ieņēmumu dienests ir pieņēmis lēmumu par nokavēto nodokļu maksājumu labprātīgu izpildi, vai ir noslēgts vienošanās līgums. Nosacījumu pārbauda līdz aizdevuma izsniegšanas uzsākšanai."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Saskaņā ar šo noteikumu 19. punktu sniegto paralēlo aizdevumu attiecināmās izmaksas ir ieguldījumi materiālajos aktīvos (saskaņā ar Komisijas regulas Nr. 651/2014 2. panta 29. punktu) un nemateriālajos aktīvos (saskaņā ar Komisijas regulas Nr. 651/2014 2. panta 30. punktu) sākotnējo investīciju ietvaros (saskaņā ar Komisijas regulas Nr. 651/2014 2. panta 49. punktu), ja vienlaikus tiek izpildīti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aktīvi ir jauni (izņemot gadījumus, ja saimnieciskās darbības veicējs ir sīkais (mikro), mazais vai vidējais saimnieciskās darbības veicējs, un izņemot uzņēmējdarbības vietas iegādi) atbilstoši Komisijas regulas Nr.  651/2014 14. panta 6.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nemateriālie aktīvi atbilst Komisijas regulas Nr.  651/2014 14. panta 8.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atbilstoši Komisijas regulas Nr.  651/2014 14. panta 5. punktā noteiktajām prasībām aktīvi paliek Latvijas Republikā;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sniegtajam atbalstam ir stimulējoša ietekme atbilstoši Komisijas regulas Nr.  651/2014 6. panta 2. punktā noteiktajām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Ja tiek pārkāptas regulas Nr. 1407/2013 prasības, atbalsta saņēmējam ir pienākums atmaksāt sabiedrībai Altum no līdzekļiem, kas ir brīvi no komercdarbības atbalsta, visu projekta ietvaros saņemto nelikumīgo komercdarbības atbalstu, kas sniegts saskaņā ar regulu Nr. 1407/2013, atbilstoši Komercdarbības atbalsta kontroles likuma IV un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Ja tiek pārkāptas regulas Nr. 651/2014 prasības, atbalsta saņēmējam ir pienākums atmaksāt sabiedrībai Altum no līdzekļiem, kas ir brīvi no komercdarbības atbalsta, visu projekta ietvaros saņemto nelikumīgo komercdarbības atbalstu, kas sniegts saskaņā ar regulu Nr. 651/2014, atbilstoši Komercdarbības atbalsta kontroles likuma IV un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Paralēlo aizdevumu, ko sniedz saskaņā ar šo noteikumu 19. punktu esošas uzņēmējdarbības vietas darbības dažādošanai, var piešķirt, ja tiek ievēroti Komisijas regulas Nr. 651/2014 14. panta 7. 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Lai saņemtu paralēlo aizdevumu, ko sniedz saskaņā ar šo noteikumu 19.</w:t>
      </w:r>
      <w:r w:rsidR="00000000" w:rsidRPr="00000000" w:rsidDel="00000000">
        <w:rPr>
          <w:vertAlign w:val="superscript"/>
          <w:rtl w:val="0"/>
        </w:rPr>
        <w:t xml:space="preserve">1</w:t>
      </w:r>
      <w:r w:rsidR="00000000" w:rsidRPr="00000000" w:rsidDel="00000000">
        <w:rPr>
          <w:rtl w:val="0"/>
        </w:rPr>
        <w:t xml:space="preserve"> punktu kapitālsabiedrību kapitāla daļu iegādei, tiek vērtēts, vai darbības rezultātā tiek nodrošināta saimnieciskās darbības veicēja attīstība vai darbības paplašināšana."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saimnieciskās darbības veicējs paralēlajiem aizdevumiem, ko sniedz saskaņā ar šo noteikumu 19. punktu, nodrošina līdzfinansējumu vismaz 25 % apmērā, izmantojot pašu līdzekļus vai ārējo finansējumu (tai skaitā kredītiestādes izsniegtu ilgtermiņa kredītu vai finanšu līzingu).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Paralēlajam aizdevumam, ar kuru finansē saimnieciskās darbības veicēja iekārtu iegādi, var piemērot pamatsummas atmaksas atlikto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ja kredītiestādes finansējumam nav piemērots pamatsummas atliktais termiņš, – ne vairāk kā par 36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ja kredītiestādes finansējumam ir piemērots pamatsummas atliktais termiņš, tad  paralēlā aizdevuma pamatsummas atmaksas atliktais termiņš var pārsniegt kredītiestādes finansējuma pamatsummas atlikto termiņu ne vairāk kā par 24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Lai saņemtu paralēlo aizdevumu, saimnieciskās darbības veicējs pirms ieguldījumu projekta īstenošanas uzsākšanas iesniedz sabiedrībā Altum aizdevuma pieteikumu un biznesa plānu. Biznesa plāns satur projekta aprakstu, mārketinga stratēģiju, produkta aprakstu, informāciju par plānoto naudas plūsmu un citu sabiedrības Altum pieprasīto informāciju, kas nepieciešama šajā punktā minēto dokumentu precizēšanai un pamatošanai. Sabiedrība Altum finansē tikai tādas darbības, kuras ir atzinusi par ekonomiski dzīvotspējīgām, izvērtējot saimnieciskās darbības veicēja biznesa idejas potenciālu un ilgtspēju, projekta īstenošanai nepieciešamo līdzfinansējumu, nodrošinājuma struktūru un likviditāti, saimnieciskās darbības veicēja esošo un nākotnes finanšu situāciju, zināšanu un pieredzes atbilstību, kā arī analizējot identificētos uzņēmējdarbības riskus un citus faktorus saimnieciskās darbības veicēja aizdevuma kvalitātes noteikšanai, lai piemērotu pamatotu projekta līdzfinansējuma un nodrošinājuma koeficienta attiecību."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saņemtu aizdevumu, ko sniedz saskaņā ar šo noteikumu 19.</w:t>
      </w:r>
      <w:r w:rsidR="00000000" w:rsidRPr="00000000" w:rsidDel="00000000">
        <w:rPr>
          <w:vertAlign w:val="superscript"/>
          <w:rtl w:val="0"/>
        </w:rPr>
        <w:t xml:space="preserve">1</w:t>
      </w:r>
      <w:r w:rsidR="00000000" w:rsidRPr="00000000" w:rsidDel="00000000">
        <w:rPr>
          <w:rtl w:val="0"/>
        </w:rPr>
        <w:t xml:space="preserve"> punktu, saimnieciskās darbības veicējs sabiedrībā Altum iesniedz informāciju par saimnieciskās darbības veicēja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 Projekta iesniedzējs projekta iesniegumam pievieno aizpildītu </w:t>
      </w:r>
      <w:r w:rsidR="00000000" w:rsidRPr="00000000" w:rsidDel="00000000">
        <w:rPr>
          <w:i w:val="1"/>
          <w:rtl w:val="0"/>
        </w:rPr>
        <w:t xml:space="preserve">de minimis</w:t>
      </w:r>
      <w:r w:rsidR="00000000" w:rsidRPr="00000000" w:rsidDel="00000000">
        <w:rPr>
          <w:rtl w:val="0"/>
        </w:rPr>
        <w:t xml:space="preserve"> veidlapas izdruku vai projekta iesniegumā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Paralēlo aizdevumu, ko sniedz saskaņā ar šo noteikumu 19. punktu, nevar saņemt, ja saimnieciskās darbības veicējs nav iesniedzis sabiedrībā Altum projekta iesniedzēja parakstītu apliecinājumu, ka tas nav veicis un neveiks Komisijas regulas Nr. 651/2014 14. panta 16. punktā norādītās darbības, kuras definētas Komisijas regulas Nr. 651/2014 2. panta 61. punkta "a" apakšpunktā, un ka uz to neattiecas Komisijas regulas Nr.  651/2014 14. panta 17. punktā minētais nosacījums."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paralēlo aizdevumu sniedz saskaņā ar šo noteikumu 19. punktu, ikvienu sākotnējo ieguldījumu, kuru atbalsta saņēmējs ir sācis triju gadu laikā no dienas, kad ir sākti darbi pie cita atbalstītā ieguldījuma, tajā pašā statistiski teritoriālo vienību klasifikācijas (NUTS) III līmeņa reģionā, uzskata par daļu no vienota ieguldījumu projekta. Ja šis vienotais ieguldījumu projekts ir lielais ieguldījumu projekts saskaņā ar Komisijas regulas Nr. 651/2014 2. panta 52. punktu, atbalstu šo noteikumu ietvaros nepiešķir, ja vienotā ieguldījumu projekta attiecināmo izmaksu kopsumma pārsniedz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Paralēlo aizdevumu, ko sniedz saskaņā ar šo noteikumu 19. punktu, saimnieciskās darbības veicējam piešķir, ievērojot Komisijas regulas Nr. 651/2014 1. panta 5.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Subsīdijas ekvivalents paralēlajiem aizdevumiem, ko sniedz saskaņā ar šo noteikumu 19. punktu, ir vienāds ar saimnieciskās darbības veicējam piešķirtā paralēlā aizdevuma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Subsīdijas ekvivalentu paralēlajiem aizdevumiem, ko sniedz saskaņā ar šo noteikumu 19.</w:t>
      </w:r>
      <w:r w:rsidR="00000000" w:rsidRPr="00000000" w:rsidDel="00000000">
        <w:rPr>
          <w:vertAlign w:val="superscript"/>
          <w:rtl w:val="0"/>
        </w:rPr>
        <w:t xml:space="preserve">1</w:t>
      </w:r>
      <w:r w:rsidR="00000000" w:rsidRPr="00000000" w:rsidDel="00000000">
        <w:rPr>
          <w:rtl w:val="0"/>
        </w:rPr>
        <w:t xml:space="preserve"> punktu,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Atbalstu, kas piešķirts, pamatojoties uz šo noteikumu 19. punktu, 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41.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Ja atbalsts, kas piešķirts, pamatojoties uz šiem noteikumiem, tiek apvienots ar citu valsts atbalstu, saimnieciskās darbības veicējs papildus šo noteikumu 35. un 35.</w:t>
      </w:r>
      <w:r w:rsidR="00000000" w:rsidRPr="00000000" w:rsidDel="00000000">
        <w:rPr>
          <w:vertAlign w:val="superscript"/>
          <w:rtl w:val="0"/>
        </w:rPr>
        <w:t xml:space="preserve">1</w:t>
      </w:r>
      <w:r w:rsidR="00000000" w:rsidRPr="00000000" w:rsidDel="00000000">
        <w:rPr>
          <w:rtl w:val="0"/>
        </w:rPr>
        <w:t xml:space="preserve"> punktā minētajai informācijai iesniedz sabiedrībā Altum informāciju par plānoto un piešķirto atbalstu par tām pašām attiecināmajām izmaksām vai atbalstu nenosakāmajām izmaksām (atbalsta piešķiršanas datums, atbalsta sniedzējs, atbalsta pasākums un plānotā vai piešķirtā atbalsta summa un atbalsta intensitāte)."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Līdz 2021.gada 31.decembrim piešķirto finansējumu, ko sniedz saskaņā ar šo noteikumu 19. punktu,  šajos noteikumos minētajām attiecināmajām izmaksām var apvienot ar citas atbalsta programmas vai individuālā atbalsta projekta ietvaros piešķirto finansējumu, tai skaitā ar </w:t>
      </w:r>
      <w:r w:rsidR="00000000" w:rsidRPr="00000000" w:rsidDel="00000000">
        <w:rPr>
          <w:i w:val="1"/>
          <w:rtl w:val="0"/>
        </w:rPr>
        <w:t xml:space="preserve">de minimis</w:t>
      </w:r>
      <w:r w:rsidR="00000000" w:rsidRPr="00000000" w:rsidDel="00000000">
        <w:rPr>
          <w:rtl w:val="0"/>
        </w:rPr>
        <w:t xml:space="preserve"> atbalstu, ievērojot gan šo noteikumu 29.1. apakšpunktu, gan  nosacījumu, ka šo noteikumu ietvaros piešķirtais finansējums kopā ar citas atbalsta programmas vai individuālā atbalsta projekta ietvaros piešķirto finansējumu nepārsniedz maksimāli pieļaujamo reģionālā finansējuma intensitāti paralēlajiem aizdevumiem, ko sniedz saskaņā ar šo noteikumu 19.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sīkajiem (mikro) un mazajiem komersantiem – 55 %;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vidējiem komersantiem – 45 %;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w:t>
      </w:r>
      <w:r w:rsidR="00000000" w:rsidRPr="00000000" w:rsidDel="00000000">
        <w:rPr>
          <w:rtl w:val="0"/>
        </w:rPr>
        <w:t xml:space="preserve">(svītrots ar MK 16.04.2019. noteikumiem Nr. 170)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42.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Sākot ar 2022. gada 1. janvāri, bet ne agrāk, kā stājušies spēkā noteikumi par reģionālās attīstības atbalstu Latvijas Republikā periodam pēc 2021. gada 31. decembra, ja tie nav pretrunā ar šajā punktā noteiktajām maksimālajām atbalsta intensitātēm, piešķirto finansējumu, ko sniedz saskaņā ar šo noteikumu 19. punktu,  šajos noteikumos minētajām attiecināmajām izmaksām var apvienot ar citas atbalsta programmas vai individuālā atbalsta projekta ietvaros piešķirto finansējumu, tai skaitā ar </w:t>
      </w:r>
      <w:r w:rsidR="00000000" w:rsidRPr="00000000" w:rsidDel="00000000">
        <w:rPr>
          <w:i w:val="1"/>
          <w:rtl w:val="0"/>
        </w:rPr>
        <w:t xml:space="preserve">de minimis</w:t>
      </w:r>
      <w:r w:rsidR="00000000" w:rsidRPr="00000000" w:rsidDel="00000000">
        <w:rPr>
          <w:rtl w:val="0"/>
        </w:rPr>
        <w:t xml:space="preserve"> atbalstu, ievērojot gan šo noteikumu 29.1. apakšpunktu, gan  nosacījumu, ka šo noteikumu ietvaros piešķirtais finansējums kopā ar citas atbalsta programmas vai individuālā atbalsta projekta ietvaros piešķirto finansējumu nepārsniedz maksimāli pieļaujamo reģionālā finansējuma intensitāti paralēlajiem aizdevumiem, ko sniedz saskaņā ar šo noteikumu 19.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sīkajiem (mikro) un mazajiem komersantiem – 50 %;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vidējiem komersantiem – 40 %."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Papildināt ar 42.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 Atbalstu, kas sniegts ieguldījumu izmaksām saskaņā ar regulas Nr. 651/2014 14. pantu, nedrīkst apvienot ar reģionālo atbalstu tā paša vai cita reģionālā atbalsta projekta vai programmas ietvaros attiecībā uz atbalstu paredzamo algu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ar 42.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Ievērojot Komisijas regulas Nr. 1407/2013 5. panta 1. un 2. punktā minētos nosacījumus, šo noteikumu ietvaros piešķirto </w:t>
      </w:r>
      <w:r w:rsidR="00000000" w:rsidRPr="00000000" w:rsidDel="00000000">
        <w:rPr>
          <w:i w:val="1"/>
          <w:rtl w:val="0"/>
        </w:rPr>
        <w:t xml:space="preserve">de minimis</w:t>
      </w:r>
      <w:r w:rsidR="00000000" w:rsidRPr="00000000" w:rsidDel="00000000">
        <w:rPr>
          <w:rtl w:val="0"/>
        </w:rPr>
        <w:t xml:space="preserve"> atbalstu vienam vienotam uzņēmumam drīkst apvienot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noteiktajam robežlielumam, kā arī drīkst apvienot ar citu valsts atbalstu attiecībā uz vienām un tām pašām attiecināmajām izmaksām vai citu valsts atbalstu tam pašam riska finansējuma pasākumam, ja šīs apvienošanas rezultātā netiek pārsniegta attiecīgā maksimālā atbalsta intensitāte vai atbalsta summa, kāda noteikta valsts atbalsta programmā, atbalsta projektā vai Eiropas Komisijas lēmumā."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42.</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4</w:t>
      </w:r>
      <w:r w:rsidR="00000000" w:rsidRPr="00000000" w:rsidDel="00000000">
        <w:rPr>
          <w:rtl w:val="0"/>
        </w:rPr>
        <w:t xml:space="preserve"> Attiecināmās izmaksas, kas pārsniedz Komisijas regulā Nr. 651/2014 noteikto maksimāli pieļaujamo intensitāti, saimnieciskās darbības veicējs sedz no līdzekļiem, kas nav saistīti ar jebkādu valsts atbalstu, tai skaitā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42.</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5</w:t>
      </w:r>
      <w:r w:rsidR="00000000" w:rsidRPr="00000000" w:rsidDel="00000000">
        <w:rPr>
          <w:rtl w:val="0"/>
        </w:rPr>
        <w:t xml:space="preserve"> Atbalstu par tām pašām attiecināmajām izmaksām, kas sniegts saskaņā ar šo noteikumu 19. punktu, nedrīkst apvienot ar atbalstu, kas sniegts saskaņā ar šo noteikumu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Sabiedrība Altum informāciju par  atbalstu, kas izsniegts saskaņā ar šo noteikumu 19. punktu, publicē atbilstoši Komisijas regulas Nr. 651/2014 9. panta 1. un 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VI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Lēmumu par atbalsta piešķiršanu saskaņā ar Komisijas regulu Nr. 651/2014 var pieņemt līdz šīs regulas darbības beigām. Sākot ar 2022. gada 1. janvāri, lēmumu par atbalsta piešķiršanu atbilstoši šo noteikumu 41.</w:t>
      </w:r>
      <w:r w:rsidR="00000000" w:rsidRPr="00000000" w:rsidDel="00000000">
        <w:rPr>
          <w:vertAlign w:val="superscript"/>
          <w:rtl w:val="0"/>
        </w:rPr>
        <w:t xml:space="preserve">1</w:t>
      </w:r>
      <w:r w:rsidR="00000000" w:rsidRPr="00000000" w:rsidDel="00000000">
        <w:rPr>
          <w:rtl w:val="0"/>
        </w:rPr>
        <w:t xml:space="preserve"> punktam var pieņemt ne agrāk, kā stājušies spēkā noteikumi par reģionālās attīstības atbalstu Latvijas Republikā periodam pēc 2021. gada 31. decembra."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Lēmumu par atbalsta piešķiršanu saskaņā ar Komisijas regulu Nr. 1407/2013  var pieņemt līdz šīs regulas darbības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21-TA-550</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21-TA-550</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noteikumu_(grozījumu)_projekts_21-TA-550.docx</dc:title>
</cp:coreProperties>
</file>

<file path=docProps/custom.xml><?xml version="1.0" encoding="utf-8"?>
<Properties xmlns="http://schemas.openxmlformats.org/officeDocument/2006/custom-properties" xmlns:vt="http://schemas.openxmlformats.org/officeDocument/2006/docPropsVTypes"/>
</file>