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Aizsardzības industrijas likuma</w:t>
      </w:r>
      <w:r w:rsidR="00000000" w:rsidRPr="00000000" w:rsidDel="00000000">
        <w:rPr>
          <w:rStyle w:val="paragraph"/>
          <w:i w:val="1"/>
          <w:rtl w:val="0"/>
        </w:rPr>
        <w:t xml:space="preserve"> 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Aizsardzības ministrija īsteno projektu konkursus militāru vai divējāda lietojuma produktu attīstības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un izsludina projektu konkursus;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projektu iesniegumus un pieņem lēmumus par konkursu uzvarētājiem;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atbalstu un nodrošina kontroli attiecībā uz sniegtā atbalsta izmantošanu atbilstoši tam paredzētajam mērķim.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atbalsts – komercdarbības atbalsts, ko sniedz saskaņā ar Komisijas 2023. gada 13. decembra Regulu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piešķiršanu un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divējāda lietojuma produkti – divējāda lietojuma preces, arī programmatūra un tehnoloģijas atbilstoši Eiropas Parlamenta un Padomes 2021. gada 20. maija Regulas (ES) Nr. 2021/821, ar ko izveido Savienības režīmu divējāda lietojuma preču eksporta, starpniecības, tehniskās palīdzības, tranzīta un pārvadājumu kontrolei, I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mikrouzņēmumi,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 (turpmāk –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militāra lietojuma produkti – preces, kas īpaši izstrādātas vai pielāgotas militārām vajadzībām, ir izmantojamas kā ieroči, munīcija vai militārais aprīkojums un ir iekļautas ieroču, munīcijas un militārā aprīkojuma sarakstā, uz kuru attiecas Līguma par Eiropas Savienības darbību (turpmāk – LESD) 346. panta 1. punkta "b" apakšpunkts;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organizācija – subjekts, kas atbilst Komisijas regulas Nr. 651/2014 2. panta 83. punktā lietotajai terminoloģijai;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viens vienots uzņēmums – uzņēmums, kas atbilst Komisijas regulas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tehnoloģiju gatavības līmenis (turpmāk – TGL) – tehnoloģiju brieduma pakāpe, ko iedala šādos līmeņos: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TGL 1 – izzināti dabas likumi: zinātniskā pētījuma rezultāti ļauj uzsākt lietišķās pētniecības un tehnoloģijas attīstības darbus;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TGL 2 – formulēta tehnoloģijas praktiskā lietojuma koncepcija;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TGL 3 – koncepcijas eksperimentālā pārbaude: uzsākta izpēte un izstrāde (analītiskie/laboratorijas pētījumi), lai apstiprinātu prognozes par tehnoloģijas komponentiem;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TGL 4 – tehnoloģijas validācija laboratorijas vidē: veikta galveno tehnoloģisko komponentu integrācija, lai pārbaudītu to kopdarbību laboratorijas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TGL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TGL 6 – tehnoloģijas demonstrācija mākslīgi radītā vidē: sistēmas modelis vai prototips ir pārbaudīts mākslīgi radītā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TGL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TGL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TGL 9 – sekmīga sistēmas ekspluatācija;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pirmsakcelerācijas programma – atbalsta pasākumu kopums jaunuzņēmumiem, kas izstrādā un attīsta militāra vai divējāda lietojuma produktus, lai palīdzētu tiem pārbaudīt to inovāciju dzīvotspēju un tirgus pieprasījumu, paaugstinātu tehnoloģisko gatavību, kā arī veicinātu uzņēmumu sekmīgu nonākšanu nākamajos akcelerācijas posmos;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programmas operators – organizācija, kas veic šo noteikumu 1.1. apakšpunktā minēto konkursu pārvaldību un īstenošanu, sagatavojot un publicējot konkursu nolikumu, pārbaudot pretendentu atbilstību konkursa prasībām, veicot pieteikumu izvērtēšanu, kā arī uzturot nepieciešamo dokumentu pārvaldības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piešķir, lai aizsardzības un drošības industrijā ietilpstošie uzņēmumi (attiecībā uz pirmsakcelerācijas programmu – jaunuzņēmumi, kas ir šīs programmas dalībnieki) radītu un attīstītu inovatīvus produktus, pakalpojumus un tehnoloģijas atbilstoši nacionālā un starptautiskā līmeņa aizsardzības spēju attīstības plāniem ar komercializācijas potenciālu aizsardzības vai drošības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piešķir tādiem pasākumiem kā esošu vai jaunu zinātnisko atziņu, tehnoloģisko un citu attiecīgu zināšanu un prasmju iegūšana, kombinēšana, modelēšana un izmantošana, lai izstrādātu jaunus vai uzlabotu esošus produktus, pakalpojumus vai tehnoloģijas, kā arī prototipu izgatavošanai, demonstrējumiem, pilotprojektiem, jaunu vai uzlabotu produktu, pakalpojumu vai tehnoloģiju radīšanai un testēšanai, tirgus izpētes un investīciju piesaistes gatavības līmeņa paaugstināšanai, publicitātei un mārketingam, tai skaitā dalībai aizsardzības un drošības industrijas izstādēs un konferencēs Latvijā un ārvalstīs.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w:t>
      </w:r>
      <w:r w:rsidR="00000000" w:rsidRPr="00000000" w:rsidDel="00000000">
        <w:rPr>
          <w:i w:val="1"/>
          <w:rtl w:val="0"/>
        </w:rPr>
        <w:t xml:space="preserve">de minimis </w:t>
      </w:r>
      <w:r w:rsidR="00000000" w:rsidRPr="00000000" w:rsidDel="00000000">
        <w:rPr>
          <w:rtl w:val="0"/>
        </w:rPr>
        <w:t xml:space="preserve">atbalstu divējāda lietojuma produktu attīstībai vai dalībai pirmsakcelerācijas programmā;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atbalstu militāra lietojuma produktu attīstībai saskaņā ar LESD 346. pantu, tam nepiemērojot komercdarbības atbalsta regulējumu, ja kumulatīvi ir izpildīti divi priekšnoteikumi: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pasākums skar būtiskas valsts drošības intereses;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pasākums ir saistīts ar tādu ieroču, munīcijas un militārā aprīkojuma izstrādi, kas ir iekļauti ieroču, munīcijas un militārā aprīkojuma sarakstā, uz kuru attiecas LESD 346. panta 1. punkta "b" apakšpunkts.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 Ja atbalsta saņēmējs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Aizsardzības ministrija pārbauda, vai plānotais </w:t>
      </w:r>
      <w:r w:rsidR="00000000" w:rsidRPr="00000000" w:rsidDel="00000000">
        <w:rPr>
          <w:i w:val="1"/>
          <w:rtl w:val="0"/>
        </w:rPr>
        <w:t xml:space="preserve">de minimis</w:t>
      </w:r>
      <w:r w:rsidR="00000000" w:rsidRPr="00000000" w:rsidDel="00000000">
        <w:rPr>
          <w:rtl w:val="0"/>
        </w:rPr>
        <w:t xml:space="preserve"> atbalsta apmērs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pasākumā,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pasākumu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saņēmējs ir atbildīgs par šo noteikumu 7. punktā minētā maksimāli pieļaujamā atbalsta apmēra ievērošanu viena vienota uzņēmuma līmenī.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Atbalstu 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uzņēmumiem tādu militāru vai divējāda lietojuma produktu attīstībai, kas atbilst tehnoloģiju gatavības ceturtajam līdz astotajam līmenim (TGL 4–TGL 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jaunuzņēmumiem dalībai pirmsakcelerācijas programmā tādu militāru vai divējāda lietojuma produktu attīstībai, kas atbilst tehnoloģiju gatavības trešajam līdz piektajam līmenim (TGL 3–TGL 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piešķiršanu un uzraudzību nodrošina Aizsardzības ministrijas izveidotā Industrijas atbalsta komisija (turpmāk – komisija).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Projektu iesniegumu konkursa izsludināšana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Atbalstu īsteno projektu iesniegumu konkursa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programmas operators izstrādā un komisija apstiprina konkursu nolikumus. Konkursi tiek izsludināti, publicējot informāciju Aizsardzības ministrijas tīmekļvietnē. Nolikumā tiek ietverti: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vispārējie konkursa nosacījumi: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konkursa mērķis, konkrētajā konkursā iekļautās aizsardzības spēju prioritātes un mērķgrupas;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prasības;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īstenošanas periods;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konkursam paredzētais atbalsta apmērs;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konkursā paredzētās attiecināmās izmaksas atbilstoši šo noteikumu 4. un 26. punktam;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iesniegšanas termiņi;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iesnieguma atlases un vērtēšanas kritēriji;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projektu apstiprināšanas un līgumu slēgšanas un uzraudzības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konkursā iesniedzamajiem dokumentiem: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veidlapa;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izstrādes plāna veidlapa;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tāmes veidlapa;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uzskaites sistēmā sagatavotās veidlapas izdruka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(attiecināms, ja projekta iesniegumā netiek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specifiskie nosacījumi par Ukrainas juridisko personu dalību projektu konkursos militāru vai divējāda lietojuma produktu attīstības atbalstam un attiecīgām attiecināmajām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un iesniedz projekta iesniegumu atbilstoši konkursa nolikumā noteiktajai kārtībai.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var iesniegt projekta iesniegumu tikai par šo noteikumu 3. un 4. punktā minēto atbalstāmo darbību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Atbalstāmā projekta īstenošanas ilgums nedrīkst pārsniegt trīs gadus.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var atbalsta programmas operatoram pieprasīt informāciju par atbalsta programmas nosacījumiem, kā arī lūgt konsultāciju par projekta iesnieguma sagatavošanu.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Projekta iesniedzējam noteiktās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saņemšanai var pieteikties Latvijas Republikā reģistrēts uzņēmums vai uzņēmumu apvienība (konsorcijs), kas atbilst šādām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iesniedzējam ir nepieciešamās zināšanas un prasmes attiecīgā projekta īstenošanai, un tas ir projekta vadošais partneris;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iesniedzējam ir projekta īstenošanai nepieciešamais līdzfinansējums, ja tāds ir noteikts konkursa nolikumā, tai skaitā līdzfinansējums, ko nodrošina citi konsorcija dalībnieki;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iesniedzējs un citi konsorcija dalībnieki atbilst šo noteikumu 2.3. apakšpunktā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dalībnieki ir juridiskas personas, kas reģistrētas Latvijas Republikā, kādā no Eiropas Savienības, Eiropas Ekonomikas zonas vai Ziemeļatlantijas līguma organizācijas dalībvalstīm vai Ukrainā, vai fiziskas personas, kas ir Latvijas Republikas, Ziemeļatlantijas līguma organizācijas, Eiropas Savienības vai Eiropas Ekonomikas zonas valstu pilsoņi;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iesniedzēja dalībnieki, kas ir juridiskas personas, nav reģistrēti zemu nodokļu vai beznodokļu valstīs un teritorijās;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pasludināts projekta iesniedzēja un citu konsorcija dalībnieku maksātnespējas process, un tie netiek likvidēti;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iesniedzējam un citiem konsorcija dalībniekiem uz dienu, kad tiek iesniegts projekta iesniegums, saskaņā ar attiecīgās valsts nodokļu administrācijas (Latvijā –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iesniedzēja un citu konsorcija dalībnieku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terorisms, terorisma finansēšana, aicinājums uz terorismu, terorisma draudi vai personas vervēšana, apmācīšana un apmācīšanās terorismam;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un dalībnieki nepieder pie aizliegtiem militarizētiem vai bruņotiem grupējumiem, aizliegtām sabiedriskām organizācijām, partijām vai to apvienībām. Šis nosacījums attiecas arī uz citiem konsorcija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un konsorcija dalībnieki nav snieguši nepatiesu informāciju par kādu no šā punkta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nav apturēta projekta iesniedzēja un citu konsorcija dalībnieku saimnieciskā 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uzņēmums ir saņēmis Valsts ieņēmumu dienesta nodokļa maksātāja reitinga novērtējumu "A", šo noteikumu </w:t>
      </w:r>
      <w:r w:rsidR="00000000" w:rsidRPr="00000000" w:rsidDel="00000000">
        <w:rPr>
          <w:rtl w:val="0"/>
        </w:rPr>
        <w:t xml:space="preserve">18.7.</w:t>
      </w:r>
      <w:r w:rsidR="00000000" w:rsidRPr="00000000" w:rsidDel="00000000">
        <w:rPr>
          <w:rtl w:val="0"/>
        </w:rPr>
        <w:t xml:space="preserve"> un </w:t>
      </w:r>
      <w:r w:rsidR="00000000" w:rsidRPr="00000000" w:rsidDel="00000000">
        <w:rPr>
          <w:rtl w:val="0"/>
        </w:rPr>
        <w:t xml:space="preserve">18.11.</w:t>
      </w:r>
      <w:r w:rsidR="00000000" w:rsidRPr="00000000" w:rsidDel="00000000">
        <w:rPr>
          <w:rtl w:val="0"/>
        </w:rPr>
        <w:t xml:space="preserve"> apakšpunktā minētais nosacījums netiek atsevišķi vērtēts.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Atbalsta piešķiršana un tā apmērs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atbalsta programmas operators valsts informācijas sistēmās vai datubāzēs nevar iegūt informāciju, lai izvērtētu projekta iesniedzēja un citu konsorcija dalībnieku atbilstību šo noteikumu prasībām, tas pēc projekta iesnieguma saņemšanas pieprasa: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digitālajam centram – ziņas par šo noteikumu 18.8. apakšpunktā minētajiem noziedzīgiem nodarījumiem;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Pilsonības un migrācijas lietu pārvaldei – informāciju par šo noteikumu </w:t>
      </w:r>
      <w:r w:rsidR="00000000" w:rsidRPr="00000000" w:rsidDel="00000000">
        <w:rPr>
          <w:rtl w:val="0"/>
        </w:rPr>
        <w:t xml:space="preserve">18.4.</w:t>
      </w:r>
      <w:r w:rsidR="00000000" w:rsidRPr="00000000" w:rsidDel="00000000">
        <w:rPr>
          <w:rtl w:val="0"/>
        </w:rPr>
        <w:t xml:space="preserve"> apakšpunktā norādīto fizisko personu valstisko piederību, ja ziņas par fizisko personu ir iekļautas Fizisko personu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iesniedzējam vai attiecīgajam konsorcija partnerim – informāciju juridiski saistoša apliecinājuma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Komisija, gatavojot priekšlikumu par atbalsta piešķiršanu vai atteikumu piešķirt atbalstu, ņem vērā šo noteikumu 13.2. apakšpunktā minētajos dokumentos un sistēmā pieejamo informāciju, lai izvērtētu projekta iesnieguma atbilstību šo noteikumu 6., 7. un 8. punktā minētajām prasībām. Komisija ņem vērā arī atbalsta pretendenta papildus iesniegto informāciju atbalsta kumulācijas nosacījumu ievērošanai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Atbalstu piešķir granta veidā saskaņā ar konkursu nolikumos noteikto kārtību. Atbalsta saņēmējs ir atbildīgs par nepieciešamā līdzfinansējuma nodrošināšanu, ja tāds ir noteikts konkursa nolikumā, un projekta īstenošanas turpināšanai nepieciešamajiem finanšu resursiem.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Atbalstu piešķir, ņemot vērā iesniegto projektu kopējā vērtējuma atbilstību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Aizsardzības ministrijai ir tiesības projekta iesniedzējam piešķirt atbalsta summu, kas ir mazāka par attiecīgā projekta iesniegumā sākotnēji norādīto, lai nodrošinātu šo noteikumu 7. punktā minēto prasību ievērošanu. Šādā gadījumā projekta iesniedzējs iesniedz Aizsardzības ministrijā labotu projekta iesniegumu ar precizētu projekta kopējo izmaksu aprēķinu.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Atbalsta īpatsvars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konkursos militāru vai divējāda lietojuma produktu attīstības atbalstam – 50 % no projekta attiecināmajām izmaksām. Atbalsta maksimālais īpatsvars var tikt palielināts līdz 75 % no projekta attiecināmajām izmaksām, ja projekta īstenošana paredz pētniecības organizāciju iesaisti vai to pētniecības darba rezultātu izmantošanu, nodrošinot tehnoloģiju pārnesi un veicinot to komercializācijas potenciālu;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pirmsakcelerācijas grantu konkursā – līdz 100 % no projekta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attiecināmās izmaksas šo noteikumu izpratnē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konkursu militāru vai divējāda lietojuma produktu attīstības atbalstam un pirmakcelerācijas grantu ietvaros: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 projekta iesniedzēja darbinieku, pētnieku un palīgdarbinieku izmaksas, ciktāl tie nodarbināti projektā;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instrumentu un aprīkojuma izmaksas, ciktāl tos izmanto projektā;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ēku un zemes izmaksas, ciktāl un cik ilgi tās izmanto projektā. Attiecībā uz ēkām par attiecināmajām izmaksām ir uzskatāmas tikai tās amortizācijas izmaksas, kas atbilst projekta ilgumam un amortizācijas aprēķiniem. Attiecībā uz zemi par attiecināmajām izmaksām ir uzskatāmas komerciālās nodošanas izmaksas vai faktiski veikto kapitālieguldījumu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materiālu, piederumu un līdzīgu produktu izmaksas, kas radušās tieši projekta īstenošanas gaitā;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maksa par līgumpētījumiem, zināšanām un patentiem, kas iegādāti vai kuru licences saņemtas no ārējiem avotiem godīgas konkurences apstākļos, kā arī konsultantu un līdzvērtīgu pakalpojumu izmaksas, kuri izmantoti vienīgi projekta mērķiem;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testēšanas un ekspertīžu izmaksas, kas attiecas uz izstrādāto produktu pārbaudi militāram pielietojumam;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pirmsakcelerācijas programmas ietvaros papildus šo noteikumu 26.1. apakšpunktam: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izejmateriālu un izejvielu iegādes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ražošanas aprīkojuma un iekārtu iegādes un pielāgošanas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preču, pakalpojumu un kapitālieguldījumu izmaksas, tai skaitā ar komandējumiem saistītās transporta, apdrošināšanas un izmitināšanas izmaksas, dalības maksa nozares izstādēs un konferencēs, publicitātes izmaksas (tai skaitā reklāmas materiālu, prezentāciju un stendu izgatavošana).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Atbalsta programmas operatoram ir tiesības pieaicināt ekspertus un jomas speciālistus projektu iesniegumu izvērtēšanai.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Kad atbalsta programmas operators ir izvērtējis projekta iesniegumu, tam pievienotos dokumentus un projekta iesniedzēja un citu konsorcija dalībnieku atbilstību konkursa nolikumā izvirzītajām prasībām, tas sagatavo un iesniedz komisijai izvērtēšanas ziņojumu. Pamatojoties uz izvērtēšanas ziņojumu un ņemot vērā šo noteikumu 23. un 24. punkta nosacījumus, komisija sagatavo priekšlikumu attiecībā uz katru iesniegto projektu un iesniedz to Aizsardzības ministrijas valsts sekretāram lēmuma pieņemšanai attiecīgi: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atbalsta piešķiršanu;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atteikumu piešķirt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Aizsardzības ministrija var lemt par aizsardzības nozares speciālistu iesaisti un projekta ietvaros izstrādāta produkta (tā prototipa) testēšanai nepieciešamās Nacionālo bruņoto spēku infrastruktūras vai materiāltehnisko līdzekļu izmantošanu, lai pārliecinātos par attiecīgā produkta (tā prototipa) praktisku izmantojamību Nacionālo bruņoto spēku spēju attīstībai.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Aizsardzības ministrija lēmumu par atbalsta piešķiršanu vai atteikumu piešķirt atbalstu pieņem divu mēnešu laikā pēc projektu iesniegumu iesniegšanas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Aizsardzības ministrija slēdz rakstveida līgumu ar atbalsta saņēmēju par atbalsta piešķiršanu. Aizsardzības ministrija, slēdzot rakstveida līgumu par šo noteikumu 5.1. apakšpunktā minētā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uz atbalsta piešķiršanas brīdi.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Atbalsta administrēšana un kontrole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Aizsardzības ministrija veic piešķirtā </w:t>
      </w:r>
      <w:r w:rsidR="00000000" w:rsidRPr="00000000" w:rsidDel="00000000">
        <w:rPr>
          <w:i w:val="1"/>
          <w:rtl w:val="0"/>
        </w:rPr>
        <w:t xml:space="preserve">de minimis</w:t>
      </w:r>
      <w:r w:rsidR="00000000" w:rsidRPr="00000000" w:rsidDel="00000000">
        <w:rPr>
          <w:rtl w:val="0"/>
        </w:rPr>
        <w:t xml:space="preserve"> atbalsta uzskaiti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Atbalsta saņēmējam var paredzēt pēcuzraudzības nosacījumus, ja Aizsardzības ministrija pieņem šādu lēmumu un attiecīgie nosacījumi iekļauti rakstveida līgumā.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tiek pārkāpti Komisijas regulas  </w:t>
      </w:r>
      <w:r w:rsidR="00000000" w:rsidRPr="00000000" w:rsidDel="00000000">
        <w:rPr>
          <w:rtl w:val="0"/>
        </w:rPr>
        <w:t xml:space="preserve">2023/2831</w:t>
      </w:r>
      <w:r w:rsidR="00000000" w:rsidRPr="00000000" w:rsidDel="00000000">
        <w:rPr>
          <w:rtl w:val="0"/>
        </w:rPr>
        <w:t xml:space="preserve"> nosacījumi, </w:t>
      </w:r>
      <w:r w:rsidR="00000000" w:rsidRPr="00000000" w:rsidDel="00000000">
        <w:rPr>
          <w:i w:val="1"/>
          <w:rtl w:val="0"/>
        </w:rPr>
        <w:t xml:space="preserve">de minimis</w:t>
      </w:r>
      <w:r w:rsidR="00000000" w:rsidRPr="00000000" w:rsidDel="00000000">
        <w:rPr>
          <w:rtl w:val="0"/>
        </w:rPr>
        <w:t xml:space="preserve"> atbalsta saņēmējam ir pienākums atmaksāt Aizsardzības ministrijai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sākot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atbilstoši Komisijas regulas </w:t>
      </w:r>
      <w:r w:rsidR="00000000" w:rsidRPr="00000000" w:rsidDel="00000000">
        <w:rPr>
          <w:rtl w:val="0"/>
        </w:rPr>
        <w:t xml:space="preserve">2023/2831</w:t>
      </w:r>
      <w:r w:rsidR="00000000" w:rsidRPr="00000000" w:rsidDel="00000000">
        <w:rPr>
          <w:rtl w:val="0"/>
        </w:rPr>
        <w:t xml:space="preserve"> 6. panta 3. punktam. Aizsardzības ministrija sniedz informāciju Komisijai saskaņā ar Komisijas regulas </w:t>
      </w:r>
      <w:r w:rsidR="00000000" w:rsidRPr="00000000" w:rsidDel="00000000">
        <w:rPr>
          <w:rtl w:val="0"/>
        </w:rPr>
        <w:t xml:space="preserve">2023/2831</w:t>
      </w:r>
      <w:r w:rsidR="00000000" w:rsidRPr="00000000" w:rsidDel="00000000">
        <w:rPr>
          <w:rtl w:val="0"/>
        </w:rPr>
        <w:t xml:space="preserve"> 6. panta 7.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Saskaņā ar Komisijas regulas  </w:t>
      </w:r>
      <w:r w:rsidR="00000000" w:rsidRPr="00000000" w:rsidDel="00000000">
        <w:rPr>
          <w:rtl w:val="0"/>
        </w:rPr>
        <w:t xml:space="preserve">2023/2831</w:t>
      </w:r>
      <w:r w:rsidR="00000000" w:rsidRPr="00000000" w:rsidDel="00000000">
        <w:rPr>
          <w:rtl w:val="0"/>
        </w:rPr>
        <w:t xml:space="preserve"> 7. panta 3. punktu un 8. pantu </w:t>
      </w:r>
      <w:r w:rsidR="00000000" w:rsidRPr="00000000" w:rsidDel="00000000">
        <w:rPr>
          <w:i w:val="1"/>
          <w:rtl w:val="0"/>
        </w:rPr>
        <w:t xml:space="preserve">de minimis</w:t>
      </w:r>
      <w:r w:rsidR="00000000" w:rsidRPr="00000000" w:rsidDel="00000000">
        <w:rPr>
          <w:rtl w:val="0"/>
        </w:rPr>
        <w:t xml:space="preserve"> atbalstu var piešķirt līdz 2031. gada 30. jūnijam.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25-TA-1937</w:t>
    </w:r>
    <w:r>
      <w:br/>
    </w:r>
    <w:r w:rsidR="00000000" w:rsidRPr="00000000" w:rsidDel="00000000">
      <w:rPr>
        <w:rtl w:val="0"/>
      </w:rPr>
      <w:t xml:space="preserve">Izdrukāts 11.08.2026. 15.25 - 1.0.VK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25-TA-1937</w:t>
    </w:r>
    <w:r>
      <w:br/>
    </w:r>
    <w:r w:rsidR="00000000" w:rsidRPr="00000000" w:rsidDel="00000000">
      <w:rPr>
        <w:rtl w:val="0"/>
      </w:rPr>
      <w:t xml:space="preserve">Izdrukāts 11.08.2026. 15.25 - 1.0.VK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noteikumu_konsolidētā_versija_25-TA-1937.docx</dc:title>
</cp:coreProperties>
</file>

<file path=docProps/custom.xml><?xml version="1.0" encoding="utf-8"?>
<Properties xmlns="http://schemas.openxmlformats.org/officeDocument/2006/custom-properties" xmlns:vt="http://schemas.openxmlformats.org/officeDocument/2006/docPropsVTypes"/>
</file>