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2022. gada 10. maijam šādās administratīvajās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rīkojuma Nr. 45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Nacionālajiem bruņotajiem spēkiem un Valsts policijai sniegt palīdzību Valsts robežsardzei Latvijas Republikas–Baltkrievijas Republikas valsts robežas robežuzraudzības nodrošināšanā, lai nepieļautu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Nacionālajiem bruņotajiem spēkiem un Valsts policijai izmantot to rīcībā esošos līdzekļus un procedūras, lai atturētu personas no Latvijas Republikas–Baltkrievijas Republikas valsts robežas nelikumīgas šķērsošanas.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mēģina nelikumīgi šķērsot Latvijas Republikas–Baltkrievijas Republikas valsts robežu vai ir nelikumīgi šķērsojusi to, dot rīkojumu personai nekavējoties pārtraukt mēģinājumu nelikumīgi šķērsot Latvijas Republikas–Baltkrievijas Republikas valsts robežu vai rīkojumu nekavējoties atgriezties valstī, no kuras persona šķērsoja robežu, un veikt nepieciešamos pasākumus, lai pārliecinātos, ka attiecīgā persona izpilda šo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Valsts robežsardze šā rīkojuma 4. un 5. punktā minētajām personām izsniedz pārtiku un pirmās nepieciešamības preces, ja tas ir nepieciešams. Atļaut Valsts robežsardzei piemērot Publisko iepirkumu likuma 3. panta astotajā daļā minēto izņēmumu, lai nodrošinātu minētās personas ar pārtiku un pirmās nepieciešamības precēm.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nepilda šā rīkojuma </w:t>
      </w:r>
      <w:r w:rsidR="00000000" w:rsidRPr="00000000" w:rsidDel="00000000">
        <w:rPr>
          <w:rtl w:val="0"/>
        </w:rPr>
        <w:t xml:space="preserve">4.</w:t>
      </w:r>
      <w:r w:rsidR="00000000" w:rsidRPr="00000000" w:rsidDel="00000000">
        <w:rPr>
          <w:rtl w:val="0"/>
        </w:rPr>
        <w:t xml:space="preserve"> punktā minēto rīkojumu, ir tiesības galējās nepieciešamības situācijā pielietot fizisku spēku un speciālos līdzekļus, lai nodrošinātu tā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4. un 5.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Valsts robežsardzes struktūrvienībās un citās iestādēs, kas izvietotas teritorijā, kurā ir izsludināta ārkārtējā situācija, netiek pieņemti personu iesniegumi par bēgļa vai alternatīvā statusa piešķiršanu. Minētais nav attiecināms uz šā rīkojuma 1. punktā minētajās teritorijās esošajām robežšķērsošanas vietām, kā arī Valsts robežsardzes Daugavpils pārvaldes Aizturēto ārzemnieku izmitināšanas centru ''Daugavpils''.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21.10.2021. rīkojumu Nr. 749)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kā arī Pilsonības un migrācijas lietu pārvaldei piemērot Publisko iepirkumu likuma 3. panta astotajā daļā minēto izņēmumu, lai nodrošinātu no Baltkrievijas Republikas ieradušos patvēruma meklētāju izmitināšanu, apgādāšanu ar pārtiku un pirmās nepieciešamības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lai nodrošinātu šā rīkojuma izpildei nepieciešamo pasākumu īstenošanā iesaistītā Valsts robežsardzes un Valsts policijas personāla izmitināšanu, ēdināšanu un apgādāšanu ar dienesta pienākumu izpildei nepieciešamo apģērbu, individuālajiem aizsardzības līdzekļiem un inventāru un testēšanu SARS-CoV-2 noteikšanai, kā arī lai uzturētu konvojēšanas un robežuzraudzības pasākumos iesaistīto transportu un robežuzraudzībā izmantojamos tehniskos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kā arī Valsts drošības dienesta amatpersonām, kuras īsteno šā rīkojuma izpildei nepieciešamos pasākumus, var noteikt tādu dienesta pienākumu izpildes laiku virs noteiktā dienesta pienākumu izpildes laika,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Pilsonības un migrācijas lietu pārvaldes darbiniekiem un valsts civildienesta ierēdņiem, kuri izskata patvēruma meklētāja lietas un nodrošina patvēruma meklētāju izmitināšanu, var noteikt tādu virsstundu darba laiku, kas pārsniedz Darba likumā noteikto maksimālo virsstundu darba laiku, ja Pilsonības un migrācijas lietu pārvaldes priekšnieks vai viņa pilnvarota amatpersona konstatējusi, ka tas nepieciešams operatīvai patvēruma meklētāja lietu izskatīšanai un patvēruma meklētāju izmitināšanai.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dienestā un valsts un pašvaldības stacionārajās ārstniecības iestādēs nodarbinātajiem, kuri īsteno šā rīkojuma izpildei nepieciešamos pasākumus, var noteikt tādu virsstundu darba laiku, kas pārsniedz Darba likumā un Ārstniecības likuma 53.</w:t>
      </w:r>
      <w:r w:rsidR="00000000" w:rsidRPr="00000000" w:rsidDel="00000000">
        <w:rPr>
          <w:vertAlign w:val="superscript"/>
          <w:rtl w:val="0"/>
        </w:rPr>
        <w:t xml:space="preserve">1</w:t>
      </w:r>
      <w:r w:rsidR="00000000" w:rsidRPr="00000000" w:rsidDel="00000000">
        <w:rPr>
          <w:rtl w:val="0"/>
        </w:rPr>
        <w:t xml:space="preserve"> panta otrajā daļā noteikto maksimālo virsstundu darba laiku,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Pilsonības un migrācijas lietu pārvaldei nodrošināt patvēruma meklētāju izmitināšanas centrā vai Patvēruma likuma 9. panta piektajā daļā noteiktajā kārtībā izmitināto patvēruma meklētāju apgādāšanu ar pārtiku.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un darbiniekiem, kā arī Valsts drošības dienesta amatpersonām un darbiniekiem, kuri īsteno šā rīkojuma izpildei nepieciešamos pasākumus, nosaka piemaksu par darbu paaugstināta riska un slodzes apstākļos tām noteiktās stundas algas likmes apmērā.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tai skaitā izdevumus par iesaistīto institūciju personāla virsstundu darbu un komandējumiem, finansēt no attiecīgajam mērķim institūcijām piešķirtajiem valsts budžeta līdzekļiem, kā arī pēc institūciju pamatota pieprasījuma –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100 procentu apmērā no viņam noteiktās mēnešalgas. Zemessargam par katru dienu, kad tas veicis šā rīkojuma izpildei nepieciešamos pasākumus, izmaksā dienesta uzdevumu izpildes kompensāciju normatīvajos aktos noteiktajā apmērā, to reizinot ar koeficientu 2.  Ar piemaksu saistītos izdevumus sedz no valsts budžeta programmas 02.00.00 "Līdzekļi neparedzētiem gadījumiem" atbilstoši faktiski nepieciešamajam apmēram. Šajā punktā minētās piemaksas un kompensācijas noteikšanas kritērijus un piešķiršanas kārtību nosaka aizsardzības ministrs.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Nacionālo bruņoto spēku darbiniekiem, kuri īsteno šā rīkojuma izpildei nepieciešamos pasākumus, var noteikt tādu virsstundu darba laiku, kas pārsniedz Darba likumā noteikto maksimālo virsstundu darba laiku, ja Nacionālo bruņoto spēku komandieris vai viņa pilnvarota amatpersona konstatējusi, ka tas nepieciešams operatīvai šā rīkojuma izpildei paredzēto pasākumu īstenošanai.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izpildei nepieciešamajos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minētās kompensācijas izmaksa neattiecas uz darba devēju, kas ir valsts budžeta finansēta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Nacionālie bruņotie spēki darba devējam kompensē darba samaksu, ko tas izmaksājis darbiniekam, vai samaksu par darbinieka aizvietošanu atbilstoši faktiskajiem izdevumiem, bet ne vairāk kā 50 </w:t>
      </w:r>
      <w:r w:rsidR="00000000" w:rsidRPr="00000000" w:rsidDel="00000000">
        <w:rPr>
          <w:i w:val="1"/>
          <w:rtl w:val="0"/>
        </w:rPr>
        <w:t xml:space="preserve">euro</w:t>
      </w:r>
      <w:r w:rsidR="00000000" w:rsidRPr="00000000" w:rsidDel="00000000">
        <w:rPr>
          <w:rtl w:val="0"/>
        </w:rPr>
        <w:t xml:space="preserve"> apmērā par vienu darba dienu vai 6,25 </w:t>
      </w:r>
      <w:r w:rsidR="00000000" w:rsidRPr="00000000" w:rsidDel="00000000">
        <w:rPr>
          <w:i w:val="1"/>
          <w:rtl w:val="0"/>
        </w:rPr>
        <w:t xml:space="preserve">euro</w:t>
      </w:r>
      <w:r w:rsidR="00000000" w:rsidRPr="00000000" w:rsidDel="00000000">
        <w:rPr>
          <w:rtl w:val="0"/>
        </w:rPr>
        <w:t xml:space="preserve"> apmērā par vienu darba stundu, nepārsniedzot normālo darba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Darba devējs kompensācijas saņemšanai iesniedz Nacionālajiem bruņotajiem spēkiem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darbiniekam izmaksātās darba samaksas kompensēšanu;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apstiprinātu darbiniekam izmaksātās darba samaksas aprēķinu, kurā atspoguļots izmaksātās darba samaksas apmērs par katru darba dienu (darba stundu), kad darbinieks nav veicis darbu sakarā ar dalību šā rīkojuma izpildei nepieciešamajos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apstiprinātu apliecinājumu, kurā atspoguļoti darba devēja izdevumi par katru darba dienu (darba stundu) sakarā ar darbinieka aizvietošanu.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Nacionālie bruņotie spēki Administratīvā procesa likumā noteiktajā kārtībā izskata šā rīkojuma </w:t>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punktā minētos dokumentus un kompensē darba devējam 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minētos izdevumus no šim mērķim Nacionālajiem bruņotajiem spēkiem paredzētajiem valsts pamatbudžeta līdzekļiem vai sniedz pamatotu atteikumu, ja kāds no šā rīkojuma 9.</w:t>
      </w:r>
      <w:r w:rsidR="00000000" w:rsidRPr="00000000" w:rsidDel="00000000">
        <w:rPr>
          <w:vertAlign w:val="superscript"/>
          <w:rtl w:val="0"/>
        </w:rPr>
        <w:t xml:space="preserve">6</w:t>
      </w:r>
      <w:r w:rsidR="00000000" w:rsidRPr="00000000" w:rsidDel="00000000">
        <w:rPr>
          <w:rtl w:val="0"/>
        </w:rPr>
        <w:t xml:space="preserve"> punktā minētajiem dokumentiem nav iesniegts vai minētajos dokumentos ir sniegtas nepatiesas ziņas vai ir mainījušies faktiskie apstākļi kompensācijas izmaksai.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darbiniekam ir vairāki darba devēji, darbiniekam izmaksāto darba samaksu vai izdevumus par darbinieka aizvietošanu par konkrēto laikposmu, ievērojot šā rīkojuma </w:t>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punktā minētos nosacījumus, kompensē visiem darba devējiem, pie kuriem darbinieks nav veicis darba pienākumus sakarā ar dalību šā rīkojuma izpildei nepieciešamajos pasākumos.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Ministru kabinetam lemt par starptautiskās palīdzības pieprasīšanu, izmantojot Eiropas Savienības civilās aizsardzības mehānisma, Ziemeļatlantijas līguma organizācijas, kā arī citu starptautisko sadarbības organizāciju un ārvalstu platformas.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22-TA-943</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22-TA-943</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rīkojuma_konsolidētā_versija_22-TA-943.docx</dc:title>
</cp:coreProperties>
</file>

<file path=docProps/custom.xml><?xml version="1.0" encoding="utf-8"?>
<Properties xmlns="http://schemas.openxmlformats.org/officeDocument/2006/custom-properties" xmlns:vt="http://schemas.openxmlformats.org/officeDocument/2006/docPropsVTypes"/>
</file>