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nodokļiem un nodevām</w:t>
      </w:r>
      <w:r w:rsidR="00000000" w:rsidRPr="00000000" w:rsidDel="00000000">
        <w:rPr>
          <w:rStyle w:val="paragraph"/>
          <w:i w:val="1"/>
          <w:rtl w:val="0"/>
        </w:rPr>
        <w:t xml:space="preserve">"</w:t>
      </w:r>
      <w:r>
        <w:br/>
      </w:r>
      <w:r w:rsidR="00000000" w:rsidRPr="00000000" w:rsidDel="00000000">
        <w:rPr>
          <w:rStyle w:val="paragraph"/>
          <w:i w:val="1"/>
          <w:rtl w:val="0"/>
        </w:rPr>
        <w:t xml:space="preserve">7.panta ceturto daļu un 18.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(Latvijas Vēstnesis, 2013, 218. nr.; 2016, 87., 251. nr.; 2018, 201.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6. samaksa par intelektuālo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Veicot šo noteikumu 11.</w:t>
      </w:r>
      <w:r w:rsidR="00000000" w:rsidRPr="00000000" w:rsidDel="00000000">
        <w:rPr>
          <w:vertAlign w:val="superscript"/>
          <w:rtl w:val="0"/>
        </w:rPr>
        <w:t xml:space="preserve">1</w:t>
      </w:r>
      <w:r w:rsidR="00000000" w:rsidRPr="00000000" w:rsidDel="00000000">
        <w:rPr>
          <w:rtl w:val="0"/>
        </w:rPr>
        <w:t xml:space="preserve"> punktā minēto informācijas apmaiņu, Valsts ieņēmumu dienests norāda arī nodokļu maksātājam piešķirto tā rezidences Eiropas Savienības dalībvalsts nodokļu maksātāja identifikācijas numuru (ja ir pieejams).";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13</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13</w:t>
      </w:r>
      <w:r w:rsidR="00000000" w:rsidRPr="00000000" w:rsidDel="00000000">
        <w:rPr>
          <w:rtl w:val="0"/>
        </w:rPr>
        <w:t xml:space="preserve">1. attiecībā uz informāciju, ar ko apmainās, ievērojot šo noteikumu 14.</w:t>
      </w:r>
      <w:r w:rsidR="00000000" w:rsidRPr="00000000" w:rsidDel="00000000">
        <w:rPr>
          <w:vertAlign w:val="superscript"/>
          <w:rtl w:val="0"/>
        </w:rPr>
        <w:t xml:space="preserve">6</w:t>
      </w:r>
      <w:r w:rsidR="00000000" w:rsidRPr="00000000" w:rsidDel="00000000">
        <w:rPr>
          <w:rtl w:val="0"/>
        </w:rPr>
        <w:t xml:space="preserve"> punktu, – pēc iespējas ātrāk pēc iepriekšējā pārrobežu nolēmuma vai iepriekšējās vienošanās par cenas noteikšanu izdošanas, to grozīšanas vai termiņa pagarināšanas, bet ne vēlāk kā triju mēnešu laikā pēc tā kalendāra gada puses beigām, kurā ir izdoti vai grozīti iepriekšējie pārrobežu nolēmumi vai iepriekšējās vienošanās par cenas noteikšanu vai ir pagarināts to darbības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14</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14</w:t>
      </w:r>
      <w:r w:rsidR="00000000" w:rsidRPr="00000000" w:rsidDel="00000000">
        <w:rPr>
          <w:rtl w:val="0"/>
        </w:rPr>
        <w:t xml:space="preserve">2. kopsavilkumu par iepriekšēja pārrobežu nolēmuma vai iepriekšējas vienošanās par cenas noteikšanu saturu, tostarp aprakstu par attiecīgo saimniecisko darbību vai darījumiem, vai darījumu virkni un citu informāciju, kas var noderēt kompetentajai iestādei iespējamā nodokļu riska izvērtēšanā, ko sniedz vispārīgā veidā, neatklājot komercnoslēpumu, rūpniecisku vai dienesta noslēpumu vai komercprocesu, kā arī neatklājot informāciju, kuras atklāšana būtu pretrunā sabiedriskajai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Ievērojot šīs nodaļas prasības, attiecībā uz informācijas apmaiņu ar citu Eiropas Savienības dalībvalstu kompetentajām iestādēm, informācija ir paredzami svarīga, ja pieprasījuma iesniedzēja kompetentā iestāde pieprasījuma iesniegšanas brīdī uzskata, ka saskaņā ar tās tiesību aktiem ir pamatota iespēja, ka pieprasītā informācija attieksies uz viena vai vairāku nodokļu maksātāju (neatkarīgi no tā, vai tie identificēti pēc vārda vai kā citādi) nodokļu lietām un būs pamatota nodokļu administrēšanas darbību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Valsts ieņēmumu dienests, veicot informācijas pieprasījumu Eiropas Savienības dalībvalstu kompetentajām iestādēm saskaņā ar šo noteikumu 15.punktu, lai pierādītu, ka pieprasītā informācija ir paredzami svarīga, norāda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1. nodokļu mērķi, kuram informācija tiek pieprasīta;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2. aprakstu par informāciju, kas vajadzīga tās valsts tiesību aktu īstenošanai vai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 Valsts ieņēmumu dienests, veicot informācijas pieprasījumu Eiropas Savienības dalībvalstu kompetentajām iestādēm saskaņā ar šo noteikumu 15.punkta ievaddaļu attiecībā uz nodokļu maksātāju grupu, kuru nevar identificēt atsevišķi, pieprasījumā norāda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1. grupas detalizētu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2. paskaidrojumu par piemērojamajiem tiesību aktiem un faktiem, saskaņā ar kuriem ir pamats uzskatīt, ka grupā ietilpstošie nodokļu maksātāji nav ievērojuši piemērojamos tiesību aktus;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3. paskaidrojumu par to, kā pieprasītā informācija palīdzētu noteikt, vai grupā ietilpstošie nodokļu maksātāji ir ievērojuši piemērojamos tiesību aktus;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4. kur nepieciešams – faktus un apstākļus par tādas trešās personas iesaistīšanos, kura aktīvi veicinājusi grupā ietilpstošo nodokļu maksātāju iespējamu neatbilstību piemērojamajiem tiesību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Valsts ieņēmumu dienests, saņemot informācijas pieprasījumu no to ārvalstu kompetentajām iestādēm, ar kurām Latvija ir noslēgusi starptautiskos līgumus, šo noteikumu 2.punktā minēto informāciju sniedz iespējami īsā laikā, bet ne vēlāk kā sešus mēnešus pēc pieprasījuma saņemšanas. Ja Valsts ieņēmumu dienesta rīcībā jau ir pieprasītā informācija, tas informāciju sniedz ne vēlāk kā divus mēnešus pēc pieprasījuma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Valsts ieņēmumu dienests, saņemot informācijas pieprasījumu no Eiropas Savienības dalībvalsts kompetentās iestādes, šo noteikumu 2.punktā minēto informāciju sniedz iespējami īsā laikā, bet ne vēlāk kā trīs mēnešus pēc pieprasījuma saņemšanas. Ja Valsts ieņēmumu dienesta rīcībā jau ir pieprasītā informācija, tas informāciju sniedz ne vēlāk kā divus mēnešus pēc pieprasījuma saņemšanas. Konkrētos gadījumos Valsts ieņēmumu dienests un pieprasījuma iesniedzējas Eiropas Savienības dalībvalsts kompetentā iestāde var vienoties par citiem termiņiem.";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Ja Valsts ieņēmumu dienests nevar sniegt atbildi uz informācijas pieprasījumu šo noteikumu 21.</w:t>
      </w:r>
      <w:r w:rsidR="00000000" w:rsidRPr="00000000" w:rsidDel="00000000">
        <w:rPr>
          <w:vertAlign w:val="superscript"/>
          <w:rtl w:val="0"/>
        </w:rPr>
        <w:t xml:space="preserve">1</w:t>
      </w:r>
      <w:r w:rsidR="00000000" w:rsidRPr="00000000" w:rsidDel="00000000">
        <w:rPr>
          <w:rtl w:val="0"/>
        </w:rPr>
        <w:t xml:space="preserve">punktā minētajos termiņos, tas triju mēnešu laikā pēc informācijas pieprasījuma saņemšanas informē pieprasījuma iesniedzējas Eiropas Savienības dalībvalsts kompetento iestādi un norāda atbildes kavējuma iemeslus un datumu, līdz kuram tas, iespējams, spētu sniegt atbildi.";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Informācijas pieprasījumā, kuru Valsts ieņēmumu dienests ir sagatavojis citai Eiropas Savienības dalībvalsts kompetentai iestādei vai saņēmis no citas Eiropas Savienības dalībvalsts kompetentās iestādes, var būt iekļauts pamatots administratīvās procedūras pieprasījums. Ja Valsts ieņēmumu dienests, saņemot šādu pieprasījumu, uzskata, ka administratīvā procedūra nav vajadzīga, nekavējoties paziņo kompetentajai iestādei, kura iesniegusi šo pieprasījumu, attiecīgos iemeslus.";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Noteikumu 11.</w:t>
      </w:r>
      <w:r w:rsidR="00000000" w:rsidRPr="00000000" w:rsidDel="00000000">
        <w:rPr>
          <w:vertAlign w:val="superscript"/>
          <w:rtl w:val="0"/>
        </w:rPr>
        <w:t xml:space="preserve">4</w:t>
      </w:r>
      <w:r w:rsidR="00000000" w:rsidRPr="00000000" w:rsidDel="00000000">
        <w:rPr>
          <w:rtl w:val="0"/>
        </w:rPr>
        <w:t xml:space="preserve">  punkts stājas spēkā 2025.gada 1.janvārī.";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Līdz 2024.gada 1.janvārim Valsts ieņēmumu dienests informē Eiropas Komisiju par vismaz četriem no noteikumu 11.</w:t>
      </w:r>
      <w:r w:rsidR="00000000" w:rsidRPr="00000000" w:rsidDel="00000000">
        <w:rPr>
          <w:vertAlign w:val="superscript"/>
          <w:rtl w:val="0"/>
        </w:rPr>
        <w:t xml:space="preserve">1</w:t>
      </w:r>
      <w:r w:rsidR="00000000" w:rsidRPr="00000000" w:rsidDel="00000000">
        <w:rPr>
          <w:rtl w:val="0"/>
        </w:rPr>
        <w:t xml:space="preserve">  punktā uzskaitītajiem ienākumu veidiem un kapitāla kategorijām, par kuriem, sākot no 2026.gada, tiks nosūtīta informācija Eiropas Savienības dalībvalstu kompetentajām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Padomes 2021.gada 22. marta Direktīvas  2021/514/ES, ar ko groza Direktīvu 2011/16/ES par administratīvu sadarbību nodokļu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22-TA-2905</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22-TA-2905</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noteikumu_(grozījumu)_projekts_22-TA-2905.docx</dc:title>
</cp:coreProperties>
</file>

<file path=docProps/custom.xml><?xml version="1.0" encoding="utf-8"?>
<Properties xmlns="http://schemas.openxmlformats.org/officeDocument/2006/custom-properties" xmlns:vt="http://schemas.openxmlformats.org/officeDocument/2006/docPropsVTypes"/>
</file>