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4.3.1. specifiskā atbalsta mērķa "Veicināt energoefektivitāti un vietējo AER izmantošanu centralizētajā siltumapgādē" otrās un trešās projektu iesniegumu atlases kārtas un 15.1.1. specifiskā atbalsta mērķa "Atbalsta pasākumi centralizētās siltumapgādes jomā"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4.3.1. specifiskā atbalsta mērķa "Veicināt energoefektivitāti un vietējo AER izmantošanu centralizētajā siltumapgādē" (turpmāk – specifiskais atbalsts) otro un trešo projektu iesniegumu atlases kārtu (turpmāk – otrā un trešā atlases kārta) un 15.1.1. specifiskā atbalsta mērķa "Atbalsta pasākumi centralizētās siltumapgādes jomā" (turpmāk – mazaizsargāto mājsaimniecību centralizētā siltumapgāde) projektu iesniegumu atlasi (turpmāk – atlase) (turpmāk kopā –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un atlases kārtu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kārtām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projekta (turpmāk – projekts) iesniedzējiem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un trešās atlases kārtas ietvaros tiek sniegts šāds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atbalsts energoefektivitātes pasākumiem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atbalsts energoefektīvai centralizētajai siltumapgādei un dzesēšanai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atbalsts attiecībā uz kompensāciju par sabiedriskajiem pakalpojumiem tiem komersantiem, kuriem uzticēts sniegt pakalpojumus ar vispārēju tautsaimniecisku nozīmi.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un trešās atlases kārtas īstenošanas mērķis ir veicināt energoefektivitāti un vietējo atjaunojamo energoresursu izmantošanu centralizētajā siltumapgādē.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mērķis ir samazināt mazaizsargātajām mājsaimniecībām 2022./2023. gada apkures sezonas rēķinus par centralizēto apkuri.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grupa otrās un trešās atlases kārtas ietvaros ir siltumenerģijas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mērķa grupa ir mazaizsargātas mājsaimniecības. Mazaizsargāta mājsaimniecība ir tāda mājsaimniecība, kuras rīcībā esošie ienākumi uz vienu mājsaimniecības locekli (</w:t>
      </w:r>
      <w:r w:rsidR="00000000" w:rsidRPr="00000000" w:rsidDel="00000000">
        <w:rPr>
          <w:i w:val="1"/>
          <w:rtl w:val="0"/>
        </w:rPr>
        <w:t xml:space="preserve">euro</w:t>
      </w:r>
      <w:r w:rsidR="00000000" w:rsidRPr="00000000" w:rsidDel="00000000">
        <w:rPr>
          <w:rtl w:val="0"/>
        </w:rPr>
        <w:t xml:space="preserve"> mēnesī) ir zemāki par Latvijas vidējo rādītāju, kas 2021. gadā bija 677,97 </w:t>
      </w:r>
      <w:r w:rsidR="00000000" w:rsidRPr="00000000" w:rsidDel="00000000">
        <w:rPr>
          <w:i w:val="1"/>
          <w:rtl w:val="0"/>
        </w:rPr>
        <w:t xml:space="preserve">euro</w:t>
      </w:r>
      <w:r w:rsidR="00000000" w:rsidRPr="00000000" w:rsidDel="00000000">
        <w:rPr>
          <w:rtl w:val="0"/>
        </w:rPr>
        <w:t xml:space="preserve"> uz vienu mājsaimniecības locekli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un trešās atlases kārtas īstenošanas veids ir atklāta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atlases kārtas kopējais attiecināmais finansējums ir ne mazāks kā 199 203 911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23 131 564 </w:t>
      </w:r>
      <w:r w:rsidR="00000000" w:rsidRPr="00000000" w:rsidDel="00000000">
        <w:rPr>
          <w:i w:val="1"/>
          <w:rtl w:val="0"/>
        </w:rPr>
        <w:t xml:space="preserve">euro</w:t>
      </w:r>
      <w:r w:rsidR="00000000" w:rsidRPr="00000000" w:rsidDel="00000000">
        <w:rPr>
          <w:rtl w:val="0"/>
        </w:rPr>
        <w:t xml:space="preserve"> un privātais finansējums – 119 522 347 </w:t>
      </w:r>
      <w:r w:rsidR="00000000" w:rsidRPr="00000000" w:rsidDel="00000000">
        <w:rPr>
          <w:i w:val="1"/>
          <w:rtl w:val="0"/>
        </w:rPr>
        <w:t xml:space="preserve">euro</w:t>
      </w:r>
      <w:r w:rsidR="00000000" w:rsidRPr="00000000" w:rsidDel="00000000">
        <w:rPr>
          <w:rtl w:val="0"/>
        </w:rPr>
        <w:t xml:space="preserve">. Otrās atlases kārtas kopējais attiecināmais finansējums ir 27 168 681 </w:t>
      </w:r>
      <w:r w:rsidR="00000000" w:rsidRPr="00000000" w:rsidDel="00000000">
        <w:rPr>
          <w:i w:val="1"/>
          <w:rtl w:val="0"/>
        </w:rPr>
        <w:t xml:space="preserve">euro</w:t>
      </w:r>
      <w:r w:rsidR="00000000" w:rsidRPr="00000000" w:rsidDel="00000000">
        <w:rPr>
          <w:rtl w:val="0"/>
        </w:rPr>
        <w:t xml:space="preserve">, tai skaitā Kohēzijas fonda finansējums – 10 867 472 </w:t>
      </w:r>
      <w:r w:rsidR="00000000" w:rsidRPr="00000000" w:rsidDel="00000000">
        <w:rPr>
          <w:i w:val="1"/>
          <w:rtl w:val="0"/>
        </w:rPr>
        <w:t xml:space="preserve">euro</w:t>
      </w:r>
      <w:r w:rsidR="00000000" w:rsidRPr="00000000" w:rsidDel="00000000">
        <w:rPr>
          <w:rtl w:val="0"/>
        </w:rPr>
        <w:t xml:space="preserve"> un privātais finansējums – 16 301 209 </w:t>
      </w:r>
      <w:r w:rsidR="00000000" w:rsidRPr="00000000" w:rsidDel="00000000">
        <w:rPr>
          <w:i w:val="1"/>
          <w:rtl w:val="0"/>
        </w:rPr>
        <w:t xml:space="preserve">euro.</w:t>
      </w:r>
      <w:r w:rsidR="00000000" w:rsidRPr="00000000" w:rsidDel="00000000">
        <w:rPr>
          <w:rtl w:val="0"/>
        </w:rPr>
        <w:t xml:space="preserve"> Trešās atlases kārtas kopējais attiecināmais finansējums ir 172 035 230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12 264 092 </w:t>
      </w:r>
      <w:r w:rsidR="00000000" w:rsidRPr="00000000" w:rsidDel="00000000">
        <w:rPr>
          <w:i w:val="1"/>
          <w:rtl w:val="0"/>
        </w:rPr>
        <w:t xml:space="preserve">euro</w:t>
      </w:r>
      <w:r w:rsidR="00000000" w:rsidRPr="00000000" w:rsidDel="00000000">
        <w:rPr>
          <w:rtl w:val="0"/>
        </w:rPr>
        <w:t xml:space="preserve"> un privātais finansējums – 103 221 138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kopējais attiecināmais finansējums ir 60 000 000 </w:t>
      </w:r>
      <w:r w:rsidR="00000000" w:rsidRPr="00000000" w:rsidDel="00000000">
        <w:rPr>
          <w:i w:val="1"/>
          <w:rtl w:val="0"/>
        </w:rPr>
        <w:t xml:space="preserve">euro</w:t>
      </w:r>
      <w:r w:rsidR="00000000" w:rsidRPr="00000000" w:rsidDel="00000000">
        <w:rPr>
          <w:rtl w:val="0"/>
        </w:rPr>
        <w:t xml:space="preserve">, tai skaitā Kohēzijas fonda finansējums – 60 000 000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28.07.2020. noteikumiem Nr. 477)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specifiskā atbalsta un atlases kārtu ietvaros tiek sniegts granta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ietvaros vienam finansējuma saņēmējam un viņa saistītajām personām maksimāli pieejamais Kohēzijas fonda finansējuma apmērs otrās kārtas ietvaros ir 8 000 000 </w:t>
      </w:r>
      <w:r w:rsidR="00000000" w:rsidRPr="00000000" w:rsidDel="00000000">
        <w:rPr>
          <w:i w:val="1"/>
          <w:rtl w:val="0"/>
        </w:rPr>
        <w:t xml:space="preserve">euro</w:t>
      </w:r>
      <w:r w:rsidR="00000000" w:rsidRPr="00000000" w:rsidDel="00000000">
        <w:rPr>
          <w:rtl w:val="0"/>
        </w:rPr>
        <w:t xml:space="preserve"> un trešās kārtas ietvaros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Otrās un trešās atlases kārtas ietvaros maksimāli pieļaujamā Kohēzijas fonda atbalsta intensitāte no projekta kopējām attiecināmajām izmaksām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efektivitātes paaugstināšanai – 40 %;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akumulācijas iekārtas uzstādīšanai un būvniecībai – 30 %;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pārvades un sadales sistēmas paplašināšanai un efektivitātes paaugstināšanai – 40 %, bet tā nedrīkst pārsniegt Komisijas regulas Nr.  </w:t>
      </w:r>
      <w:r w:rsidR="00000000" w:rsidRPr="00000000" w:rsidDel="00000000">
        <w:rPr>
          <w:rtl w:val="0"/>
        </w:rPr>
        <w:t xml:space="preserve">651/2014</w:t>
      </w:r>
      <w:r w:rsidR="00000000" w:rsidRPr="00000000" w:rsidDel="00000000">
        <w:rPr>
          <w:rtl w:val="0"/>
        </w:rPr>
        <w:t xml:space="preserve"> 46. panta 6. punktā noteikto ierobežojumu, ja atbalsts tiek sniegts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Kohēzijas fonda atbalsta intensitāte ir 100 %.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un trešās atlases kārtas ietvaros sasniedzamie rezultāta un iznākuma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otrās un trešās atlases kārtas ietvaros sasniedzamie rezultāta rādītāji atbilstoši darbības programmai "Izaugsme un nodarbinātība":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atjaunojamo energoresursu īpatsvars pārveidošanas sektorā saražotajā siltumenerģijā – 60 %;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atjaunojamo energoresursu siltumjauda centralizētajā siltumapgādē – 1 820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otrās un trešās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rekonstruētie siltumtīkli – 14 km;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zudumu samazinājums rekonstruētajos siltumtīklos – 11 844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izmantojošo siltumražošanas jaudu modernizācija un pieaugums centralizētajā siltumapgādē – 152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atjaunojamiem energoresursiem ražotā papildjauda – 58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aprēķinātais siltumnīcefekta gāzu samazinājums gadā – 337 691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otrās un trešās atlases kārtas ietvaros – līdz 2018. gada 31. decembrim sertificēti izdevumi vismaz 3 000 000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līdz 2023. gada 31. decembrim sasniedzamais iznākuma rādītājs – aktivitāšu vērtība mazāk aizsargāto mājsaimniecību (ar ienākumiem uz vienu locekli zem vidējā valstī) enerģijas patēriņa izmaksu segšanai – 60 000 000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Specifiskā atbalsta un mazaizsargāto mājsaimniecību centralizētās siltumapgādes ietvaros atbildīgās iestādes funkcijas pilda Ekonomikas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Otrās un trešās atlases kārtas ietvaros projekta iesniedzējs ir Latvijas Republikā reģistrēts komersants. Mazaizsargāto mājsaimniecību centralizētās siltumapgādes atlases ietvaros projekta iesniedzējs ir valsts pārvaldes iestāde, kas veic enerģētikas politikas administrēšanu atbilstoši normatīvajos aktos noteiktajai kompetencei, – Būvniecības valsts kontroles birojs.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un trešās atlases kārtas ietvaros projekta iesniedzējs var būt arī centralizētās siltumapgādes pakalpojuma sniedzējs, kuram uzticēts sniegt pakalpojumus ar vispārēju tautsaimniecisku nozīmi.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ar pašvaldību noslēdz līgumu par centralizētās siltumapgādes pakalpojuma sniegšanu. Līgumā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 centralizētās siltumapgādes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uzturēt un atjaunot nepieciešamo tehnisko aprīkojumu, lai nodrošinātu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pakalpojuma izpildi atbilstoši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laiku līgumam vai pašvaldības lēmumam, ka projekta iesniedzējam tiek uzticēts sniegt pakalpojumu ar vispārēju tautsaimniecisku nozīmi, kas nav mazāks par pieciem gadiem, bet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centralizētās siltumapgādes pakalpojuma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centralizētās siltumapgādes pakalpojuma sniedzējam piešķirtās ekskluzīvās vai īpašās tiesības, ja tādas paredzētas;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 investīcijas centralizētās siltumapgādes pakalpojuma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projekta iesniedzējs nevar pretendēt uz finansējumu,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Eiropas Savienības struktūrfondu un Kohēzijas fonda 2014.–2020. gada plānošanas perioda vadības likuma 23. pantā noteiktajiem projekta iesniedzēju izslēgšanas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kāds no Komisijas regulas Nr. 651/2014 1. panta 2. un 3. punktā un 4. punkta "a", "b" un "c" apakšpunktā noteiktajiem kritērijiem, tai skaitā projekta iesniedzējs ir grūtībās nonācis uzņēmums atbilstoši  Komisijas regulas Nr. 651/2014 2. panta 18.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to attiecas kāds no Eiropas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1. pantā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un trešās atlases kārtas ietvaros projekta iesniedzējam ir īpašuma vai valdījuma tiesības vai apbūves tiesība uz nekustamo īpašumu, tai skaitā zemi un infrastruktūru, kurā tiks veiktas projektā paredzētās darbības, uz termiņu, kas nav mazāks par pieciem gadiem pēc noslēguma maksājuma veikšanas,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tai skaitā zemes, īpašuma tiesības un apbūves tiesību nostiprina zemesgrāmatā līdz pirmā maksājuma pieprasījuma iesniegšanai sadarbības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pārvades un sadales sistēma (infrastruktūra), kurā paredzēts veikt ieguldījumus projekta ietvaros, ir projekta iesniedzēja īpašumā, valdījumā vai turējumā uz laiku, kas nav mazāks par pieciem gadiem pēc noslēguma maksājuma veikšanas. Zeme, uz kuras atrodas siltumenerģijas pārvades un sadales sistēma, var nebūt projekta iesniedzēja īpašumā, valdījumā vai turējumā.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aprēķinus otrās un trešās atlases kārtas projekta iesniegumā veic, pamatojoties uz šādiem pieņēmumiem: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pēdējā gada beigās projekta ietvaros izveidoto objektu nodod ekspluatācijā;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izdevumus un ienākumus norāda pēc noslēguma maksājuma veikšanas;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aprēķinos piemēro reālo finansiālo diskonta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norādītā informācija atbilst plānotajam siltumenerģijas tarifam atbilstoši normatīvajiem aktiem enerģētikas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Otrās un trešās atlases kārtas viena projekta ietvaros neapvieno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pārvades un sadales sistēmas efektivitātes paaugstināšanai, 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centralizētās siltumapgādes ražošanas avotu efektivitātes paaugstināšanai;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vairāku siltumenerģijas akumulācijas iekārtu uzstādīšanai un būvniecībai.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To otrās atlases kārtas projektu ietvaros, kuri iesniegti līdz 2018. gada 1. februārim,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un sadales sistēmas būvniecība un rekonstrukcija, tai skaitā tehnoloģisko iekārtu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To trešās atlases kārtas projektu ietvaros, kuri iesniegti no 2022. gada 1. maija,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Mazaizsargāto mājsaimniecību centralizētās siltumapgādes atlases ietvaros enerģijas izmaksu segšanas un energoresursu cenu kāpuma kompensēšanas, kā arī finansējuma saņēmēja projekta vadības un īstenošanas personāla atlīdzības izmaksu vienreizējā maksājuma metodikai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atbalstāmās darbības ir enerģijas izmaksu segšana un energoresursu cenu kāpuma kompensēšana, kā arī finansējuma saņēmēja projekta vadība un īstenošanas personāla atlīdzības izmaksa.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metodika nosaka vienreizējā maksājuma aprēķina vispārējos principus, kā arī prasības rezultātu pamatojošai dokumentācijai.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Otrās un trešās atlases kārtas ietvaros atbalsts tiek piešķirts ieguldījumiem energoefektīvas centralizētās siltumapgādes sistēmā, kas atbilst Komisijas regulas Nr. </w:t>
      </w:r>
      <w:r w:rsidR="00000000" w:rsidRPr="00000000" w:rsidDel="00000000">
        <w:rPr>
          <w:rtl w:val="0"/>
        </w:rPr>
        <w:t xml:space="preserve">651/2014</w:t>
      </w:r>
      <w:r w:rsidR="00000000" w:rsidRPr="00000000" w:rsidDel="00000000">
        <w:rPr>
          <w:rtl w:val="0"/>
        </w:rPr>
        <w:t xml:space="preserve"> 2. panta 124.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Komisijas regulas Nr. </w:t>
      </w:r>
      <w:r w:rsidR="00000000" w:rsidRPr="00000000" w:rsidDel="00000000">
        <w:rPr>
          <w:rtl w:val="0"/>
        </w:rPr>
        <w:t xml:space="preserve">651/2014</w:t>
      </w:r>
      <w:r w:rsidR="00000000" w:rsidRPr="00000000" w:rsidDel="00000000">
        <w:rPr>
          <w:rtl w:val="0"/>
        </w:rPr>
        <w:t xml:space="preserve"> prasību pārkāpums, finansējuma saņēmējam ir pienākums atmaksāt sadarbības iestādei visu projekta ietvaros saņemto nelikumīgo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konstatēts Komisijas regulas Nr. 1407/2013 prasību pārkāpums, finansējuma saņēmējam ir pienākums atmaksāt sadarbības iestādei visu projekta ietvaros saņemto </w:t>
      </w:r>
      <w:r w:rsidR="00000000" w:rsidRPr="00000000" w:rsidDel="00000000">
        <w:rPr>
          <w:i w:val="1"/>
          <w:rtl w:val="0"/>
        </w:rPr>
        <w:t xml:space="preserve">de minimis</w:t>
      </w:r>
      <w:r w:rsidR="00000000" w:rsidRPr="00000000" w:rsidDel="00000000">
        <w:rPr>
          <w:rtl w:val="0"/>
        </w:rPr>
        <w:t xml:space="preserve"> atbalstu kopā ar procentiem, kuru likmi publicē Eiropas Komisija saskaņā ar Komisijas regulas Nr. 794/2004 10. pantu, tiem pieskaitot 100 bāzes punktus, no dienas, kad valsts atbalsts tika izmaksāts finansējuma saņēmējam, līdz tā atgūšanas dienai, ievērojot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konstatēts Komisijas lēmuma Nr. 2012/21/ES prasību pārkāpums šo noteikumu ietvaros īstenotā projektā, finansējuma saņēmējam ir pienākums atmaksāt sadarbības iestādei visu projekta ietvaros saņemto nelikumīgo valsts atbalstu kopā ar procentiem, kuru likmi publicē Eiropas Komisija saskaņā ar Komisijas regulas Nr. 794/2004 10. pantu, tiem pieskaitot 100 bāzes punktus, no dienas, kad valsts atbalsts tika izmaksāts valsts atbalsta saņēmējam, līdz tā atgūšanas dienai, ievērojot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Otrajā un trešajā atlases kārtā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koģenerācijas elektrostacijas būvniecībai, esoša centralizētās siltumapgādes ražošanas avota pārbūvei par koģenerācijas elektrostaciju;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rekonstrukcijai un efektivitātes paaugstināšanai, izņemot šo noteikumu </w:t>
      </w:r>
      <w:r w:rsidR="00000000" w:rsidRPr="00000000" w:rsidDel="00000000">
        <w:rPr>
          <w:rtl w:val="0"/>
        </w:rPr>
        <w:t xml:space="preserve">17.4.</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paaugstināta centralizētās siltumapgādes ražošanas avota efektivitāte, – siltumenerģijas ražošanai izmantoto energoresursu konversijai no atjaunojamiem energoresursiem uz fosiliem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esošai sistēmai paralēlas gāzes piegādes vai siltumapgādes sistēmas izveidošanai vai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ražošanai, izmantojot biogāzi.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darbības ir atbalstāmas, ja projekta īstenošanas beigās pārbūvētajā centralizētās siltumapgādes ražošanas avotā netiek ražota elektroenerģija.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otrās un trešās atlases kārtas projekta ietvaros plānota centralizētās siltumapgādes ražošanas avota būvniecība ar lielāku kurināmā sadedzināšanas jaudu nekā esošajam centralizētās siltumapgādes ražošanas avotam, nepieciešams saskaņojums ar siltumenerģijas apgādes sistēmas operatoru.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otrās un trešās atlases kārtas projekta ietvaros plānotas šo noteikumu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minētās darbības, lai centralizētās siltumapgādes sistēmai pievienotu jaunu patērētāju, tas tiek pievienots centralizētās siltumapgādes ražošanas avotam, ko darbina ar atjaunojamiem energoresursiem.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otrās un trešās atlases kārtas projekta ietvaros plānots veikt šo noteikumu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minētās darbības, lai centralizētās siltumapgādes sistēmai pievienotu: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jau esošu patērētāju, un projekta iesniedzējam nav informācijas par ēkas siltummezgla jaudu, nepieciešams eksperta atzinums;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vēl neuzbūvētu patērētāju, nepieciešams apstiprināts būvprojekts, kurā norādīta plānotā siltummezgla jauda.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un trešās atlases kārtas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ietekmes uz vidi izvērtējuma, ietekmes uz vidi novērtējuma un tā izstrādes izmaksas, projekta iesniegumu pamatojošās dokumentācijas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tehniskā projekta vai skiču projekta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uzņēmuma vai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attiecināmās izmaksas ir pieci miljoni </w:t>
      </w:r>
      <w:r w:rsidR="00000000" w:rsidRPr="00000000" w:rsidDel="00000000">
        <w:rPr>
          <w:i w:val="1"/>
          <w:rtl w:val="0"/>
        </w:rPr>
        <w:t xml:space="preserve">euro </w:t>
      </w:r>
      <w:r w:rsidR="00000000" w:rsidRPr="00000000" w:rsidDel="00000000">
        <w:rPr>
          <w:rtl w:val="0"/>
        </w:rPr>
        <w:t xml:space="preserve">vai lielākas;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attiecināmajām izmaksām, neieskaitot projekta vadības personāla izmaksas, ja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daļēja darba laika attiecināmības principu (attiecināms, ja izmaksas radušās uz darba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tehnoloģisko pamatiekārtu, palīgiekārtu un materiālu iegādes un uzstādīšanas izmaksas, kas tieši nodrošina centralizētās siltumapgādes ražošanas avota un pārvades un sadales sistēmas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un pārvades un sadales sistēmas rekonstrukcijas un būvniecības, siltumenerģijas akumulācijas iekārtas uzstādīšanas un būvniecības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nomā vai koncesijā esošo tehnoloģisko iekārtu demontāžas izmaksas, ēku un būvju nojaukšanas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teritorijas sakārtošanas izmaksas pēc būvdarbu pabeigšanas, ja tas ir tieši nepieciešams centralizētās siltumapgādes ražošanas avota, siltumenerģijas akumulācijas iekārtas un pārvades un sadales sistēmas rekonstrukcijai, būvniecībai un objektu nodošanai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Minētās izmaksas nepārsniedz 1 %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attiecināmās izmaksas ir enerģijas izmaksu un energoresursu cenu kāpuma kompensācija, kā arī finansējuma saņēmēja projekta vadības un īstenošanas personāla atlīdzības izmaksas atbilstoši šo noteikumu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metodikai.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Pievienotās vērtības nodokļa izmaksas šo noteikumu 24. punktā minētajām izmaksu pozīcijām ir attiecināmas, ja tās nav atgūstamas nodokļu politiku reglamentējošos normatīvajos aktos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un trešās atlases kārtas ietvaros radušās projektu izmaksas ir attiecināmas,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finansējuma saņēmēja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finansējuma saņēmēja aktīvos kā amortizējamos ilgtermiņa ieguldījumus, tie paliek attiecīgajā reģionā un tos nenodod lietošanā trešajām personām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iegādājas no trešajām personām par tirgus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Otrās un trešās atlases kārtas ietvaros šo noteikumu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24.3. </w:t>
      </w:r>
      <w:r w:rsidR="00000000" w:rsidRPr="00000000" w:rsidDel="00000000">
        <w:rPr>
          <w:rtl w:val="0"/>
        </w:rPr>
        <w:t xml:space="preserve">apakšpunktā</w:t>
      </w:r>
      <w:r w:rsidR="00000000" w:rsidRPr="00000000" w:rsidDel="00000000">
        <w:rPr>
          <w:rtl w:val="0"/>
        </w:rPr>
        <w:t xml:space="preserve"> minēto attiecināmo izmaksu kopsumma nepārsniedz 10 %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un trešās atlases kārtas ietvaros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24.3.</w:t>
      </w:r>
      <w:r w:rsidR="00000000" w:rsidRPr="00000000" w:rsidDel="00000000">
        <w:rPr>
          <w:rtl w:val="0"/>
        </w:rPr>
        <w:t xml:space="preserve"> un </w:t>
      </w:r>
      <w:r w:rsidR="00000000" w:rsidRPr="00000000" w:rsidDel="00000000">
        <w:rPr>
          <w:rtl w:val="0"/>
        </w:rPr>
        <w:t xml:space="preserve">24.4. </w:t>
      </w:r>
      <w:r w:rsidR="00000000" w:rsidRPr="00000000" w:rsidDel="00000000">
        <w:rPr>
          <w:rtl w:val="0"/>
        </w:rPr>
        <w:t xml:space="preserve">apakšpunktā</w:t>
      </w:r>
      <w:r w:rsidR="00000000" w:rsidRPr="00000000" w:rsidDel="00000000">
        <w:rPr>
          <w:rtl w:val="0"/>
        </w:rPr>
        <w:t xml:space="preserve"> minēto attiecināmo izmaksu kopsumma nepārsniedz 10 %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atlases kārtas ietvaros projektā būvdarbus var sākt ar dienu, kad sadarbības iestādē ir saņemts projekta iesniegums. Būvdarbu sākums atbilst Komisijas regulas Nr.  </w:t>
      </w:r>
      <w:r w:rsidR="00000000" w:rsidRPr="00000000" w:rsidDel="00000000">
        <w:rPr>
          <w:rtl w:val="0"/>
        </w:rPr>
        <w:t xml:space="preserve">651/2014</w:t>
      </w:r>
      <w:r w:rsidR="00000000" w:rsidRPr="00000000" w:rsidDel="00000000">
        <w:rPr>
          <w:rtl w:val="0"/>
        </w:rPr>
        <w:t xml:space="preserve"> 2. panta 23.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centralizētās siltumapgādes ražošanas avotā,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24.6.2.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siltumenerģijas pārvades un sadales sistēmā,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Otrās un trešās atlases kārtas ietvaros neattiecināmas ir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izņemot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gadījumu, 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labiekārtošanas un apzaļumošanas izmaksas, izņemot šo noteikumu </w:t>
      </w:r>
      <w:r w:rsidR="00000000" w:rsidRPr="00000000" w:rsidDel="00000000">
        <w:rPr>
          <w:rtl w:val="0"/>
        </w:rPr>
        <w:t xml:space="preserve">24.6.3.</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jebkāda veida pārvietojamās tehnikas un transportlīdzekļu iegādes izmaksas, izņemot šo noteikumu </w:t>
      </w:r>
      <w:r w:rsidR="00000000" w:rsidRPr="00000000" w:rsidDel="00000000">
        <w:rPr>
          <w:rtl w:val="0"/>
        </w:rPr>
        <w:t xml:space="preserve">24.5.</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tehnoloģisko iekārtu (apkures katlu, sūkņu utt.) atjaunošanai paredzēto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radušās, pamatojoties uz noslēgtu darba līgumu, izņemot šo noteikumu </w:t>
      </w:r>
      <w:r w:rsidR="00000000" w:rsidRPr="00000000" w:rsidDel="00000000">
        <w:rPr>
          <w:rtl w:val="0"/>
        </w:rPr>
        <w:t xml:space="preserve">24.4.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nav noteiktas kā attiecināmas vai pārsniedz izmaksu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24.4.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izmaksas, ja tiek veikti ieguldījumi centralizētās siltumapgādes ražošanas avotā un tās ir radušās, pirms finansējuma saņēmējs sadarbības iestādei ir iesniedzis projekta iesniegumu,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24.6.2.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minētās izmaksas, ja tās ir radušās pēc 2017. gada 30. jūnija;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izmaksas, ja tiek veikti ieguldījumi siltumenerģijas pārvades un sadales sistēmā un tās ir radušās, pirms finansējuma saņēmējs sadarbības iestādei ir iesniedzis projekta iesniegumu,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minētās izmaksas, ja tās radušās pēc 2017. gada 30. jūnija.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Specifiskā atbalsta un atlases kārtu ietvaros tiek atbalstīti tādi pasākumi, kuri ir tieši saistīti ar projekta ietvaros veiktajām darbībām, ir samērīgi un pamatoti, kā arī tos īsteno, ievērojot Finanšu regulas 61. panta nosacījumus attiecībā uz interešu konfliktu.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Attiecināmajās izmaksās iekļauj tikai tos ieguldījumus, par kuriem projekta starpposma vai noslēguma pārskata iesniegšanas dienā ir pilnībā samaksāts un kuri atrodas finansējuma saņēmēja bilancē.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Otrās atlases kārtas ietvaros projektu īsteno no dienas, kad noslēgts līgums par projekta īstenošanu, trešās atlases kārtas ietvaros projektu īsteno no pieteikuma iesniegšanas dienas, bet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Otrās un trešās atlases kārtas ietvaros, īstenojot projektu, finansējuma saņēmējs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ietvaros nepieciešamās iepirkumu procedūras tiek veiktas saskaņā ar normatīvo aktu prasībām iepirkumu procedūras jomā, īstenojot atklātu, pārredzamu, nediskriminējošu un konkurenci nodrošinošu konkursa procedūru. Atbalstāma ir arī vides prasību integrācija preču, pakalpojumu un būvdarbu iepirkumos – zaļais publiskais iepirkums;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īstenoti informācijas un publicitātes pasākumi, tai skaitā aktuālā informācija par projekta īstenošanu tiek ievietota finansējuma saņēmēja tīmekļvietnē, ja tāda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piecus gadus pēc noslēguma maksājuma veikšanas katru gadu līdz 31. janvārim sadarbības iestādei tiek iesniegts pārskats par sasniegtajiem rādītājiem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piecus gadus pēc noslēguma maksājuma veikšanas projektā veiktās investīcijas un radītie pamatlīdzekļi tiek izmantoti projektā paredzētajam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piecus gadus pēc noslēguma maksājuma veikšanas tiek nodrošināta veikto investīciju ilgtspēja un uzturēšana darba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uzkrāta informācija par darba vietām, kas veicina vides kvalitātes saglabāšanu vai atjaunošanu (zaļajām darba vietām), un preču, pakalpojumu un būvdarbu iepirkumiem, kur integrētas vides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iegādātas un uzstādītas tādas sadedzināšanas iekārtas, kas nodrošina normatīvajos aktos par kārtību, kādā novērš, ierobežo un kontrolē gaisu piesārņojošo vielu emisiju no sadedzināšanas iekārtām, noteikto gaisu piesārņojošo vielu emisijas robežvērtību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ieviesta atsevišķa grāmatvedības uzskaite par finansējuma izlietojumu projektā, nodalot tā ietvaros veiktās darbības no citas saimnieciskās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kurš ir centralizētās siltumapgādes pakalpojuma sniedzējs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punktam, iesniedz sadarbības iestādē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valsts atbalsta shēmas pārskatīšanu;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pašvaldību noslēgtu līgumu vai pašvaldības lēmumu, ka projekta iesniedzējam tiek uzticēts sniegt pakalpojumu ar vispārēju tautsaimniecisku nozīmi, kura darbības laiks nav mazāks par pieciem gadiem, bet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pilnvarojuma laikā kompensācija par pakalpojuma sniegšanu nepārsniegs 15 000 000 </w:t>
      </w:r>
      <w:r w:rsidR="00000000" w:rsidRPr="00000000" w:rsidDel="00000000">
        <w:rPr>
          <w:i w:val="1"/>
          <w:rtl w:val="0"/>
        </w:rPr>
        <w:t xml:space="preserve">euro</w:t>
      </w:r>
      <w:r w:rsidR="00000000" w:rsidRPr="00000000" w:rsidDel="00000000">
        <w:rPr>
          <w:rtl w:val="0"/>
        </w:rPr>
        <w:t xml:space="preserve"> vidēji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vispārējas tautsaimnieciskas nozīmes pakalpojuma pilnvarojuma uzlicēja apliecinājumu, ka pašvaldība kā vispārējas tautsaimnieciskas nozīmes pakalpojuma sniegšanas pilnvarojuma uzlicēja nodrošina šo noteikumu 12.</w:t>
      </w:r>
      <w:r w:rsidR="00000000" w:rsidRPr="00000000" w:rsidDel="00000000">
        <w:rPr>
          <w:vertAlign w:val="superscript"/>
          <w:rtl w:val="0"/>
        </w:rPr>
        <w:t xml:space="preserve">2 </w:t>
      </w:r>
      <w:r w:rsidR="00000000" w:rsidRPr="00000000" w:rsidDel="00000000">
        <w:rPr>
          <w:rtl w:val="0"/>
        </w:rPr>
        <w:t xml:space="preserve">6. apakšpunktā minētās kompensācijas apmēra kontroli un pārskatīšanu visā vispārējas tautsaimnieciskas nozīmes pakalpojuma sniegšanas pienākuma līguma darbības laikā, kā arī nodrošina atlīdzības jeb kompensācijas maksājumu pārmaksas novēršanu un atgūšanu.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28.07.2020. noteikumiem Nr. 477)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Mazaizsargāto mājsaimniecību centralizētās siltumapgādes ietvaros finansējuma saņēmējs nodrošina, ka tiek ieviesta atsevišķa grāmatvedības uzskaite par finansējuma izlietojumu projektā, nodalot tā ietvaros veiktās darbības no citas saimnieciskās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līgumā noteiktajos gadījumos,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projektā plānoto aktivitāšu īstenošanu nav uzsācis 12 mēnešu laikā pēc tam, kad noslēgts līgums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kuram enerģētikas jomu regulējošajos normatīvajos aktos noteiktajos gadījumos siltumenerģijas tarifa aprēķins (turpmāk – aprēķins) ir jāiesniedz apstiprināšanai Sabiedrisko pakalpojumu regulēšanas komisijā, divu gadu laikā pēc noslēguma maksājuma veikšanas aprēķinu nav iesniedzis;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projekta īstenošanas laikā apzināti ir sniedzis sadarbības iestādei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finansējuma saņēmējs neievēro projektā noteiktos termiņus vai ir iestājušies citi apstākļi, kas negatīvi ietekmē vai var ietekmēt specifiskā atbalsta īstenošanu vai šo noteikumu 10. punktā minēto rezultāta un iznākuma rādītāju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nodrošina informācijas un publicitātes pasākumus atbilstoši Eiropas Parlamenta un Padomes 2013. gada 17. decembra Regulas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XII pielikuma 2.2. apakšpunktam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noslēgts līgums par projekta īstenošanu, sadarbības iestāde, pamatojoties uz finansējuma saņēmēja rakstisku avansa pieprasījumu, atbilstoši normatīvajiem aktiem par valsts budžeta līdzekļu plānošanu, Eiropas Savienības struktūrfondu un Kohēzijas fonda projektu īstenošanu un maksājumu veikšanu 2014.–2020. gada plānošanas periodā nodrošina finansējuma saņēmējam avansa maksājumus, kuru kopsumma nepārsniedz 90 % no projektam piešķirtā Kohēzijas fonda finansējuma. Avansu var izmaksāt vairākos maksājumos.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projekta īstenošanas laikā rodas neattiecināmie izdevumi vai sadārdzinās projekta izmaksas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sniedz saskaņā ar Komisijas regulas Nr. 651/2014 46. pantu, finansējuma saņēmējs apņemas neattiecināmos izdevumus un projekta izmaksu sadārdzinājumu segt no paša rīcībā esošajiem līdzekļiem, kas nav saistīti ar publisku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uzticēts sniegt pakalpojumus ar vispārēju tautsaimniecisku nozīmi, finansējuma saņēmējs apņemas neattiecināmos izdevumus un projekta izmaksu sadārdzinājumu segt no līdzekļiem, kas nav saistīti ar grantu atbalstu no Eiropas Savienības fondu vai valsts budžeta līdzekļiem. Neattiecināmos izdevumus vai projekta izmaksu sadārdzinājumu finansējuma saņēmējs var segt no paša līdzekļiem vai arī no līdzekļiem (tai skaitā publiskajiem līdzekļiem un valsts atbalsta programmām, ievērojot attiecīgo valsts atbalsta programmu nosacījumus), kuri piesaistīti kā aizdevums vai garantija, tai skaitā arī tad, ja aizdevējs vai garantijas sniedzējs ir komercbanka, akciju sabiedrība "Attīstības finanšu institūcija Altum" vai Valsts kase.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valsts atbalsta saņemšanu saistītie nosacījumi specifiskā atbalsta otrajā un trešajā atlases kārtā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finansējumu otrās un trešās atlases kārtas ietvaros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izmaksu segšanai, kas ir radušās pēc pieteikuma iesniegšanas sadarbības iestādei un veido projekta ietvaros radīto pamatlīdzekļu vērtību, sniedz saskaņā ar Komisijas regulas Nr. </w:t>
      </w:r>
      <w:r w:rsidR="00000000" w:rsidRPr="00000000" w:rsidDel="00000000">
        <w:rPr>
          <w:rtl w:val="0"/>
        </w:rPr>
        <w:t xml:space="preserve">651/2014</w:t>
      </w:r>
      <w:r w:rsidR="00000000" w:rsidRPr="00000000" w:rsidDel="00000000">
        <w:rPr>
          <w:rtl w:val="0"/>
        </w:rPr>
        <w:t xml:space="preserve"> 38. panta un 46. panta 2., 3., 4., 5. un 6. punktu, izņemot gadījumus, kas minēti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finansējumu otrās un trešās atlases kārtas ietvaros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izmaksu segšanai, kas ir radušās pēc pieteikuma iesniegšanas sadarbības iestādei un veido projekta ietvaros radīto pamatlīdzekļu vērtību, sniedz saskaņā ar Komisijas regulas Nr. </w:t>
      </w:r>
      <w:r w:rsidR="00000000" w:rsidRPr="00000000" w:rsidDel="00000000">
        <w:rPr>
          <w:rtl w:val="0"/>
        </w:rPr>
        <w:t xml:space="preserve">651/2014</w:t>
      </w:r>
      <w:r w:rsidR="00000000" w:rsidRPr="00000000" w:rsidDel="00000000">
        <w:rPr>
          <w:rtl w:val="0"/>
        </w:rPr>
        <w:t xml:space="preserve"> 38. panta 2., 3., 4., 5. un 6. punktu, izņemot gadījumus, kas minēti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Attiecināmās izmaksas attiecībā uz centralizētās siltumapgādes ražošanas avotu ir papildu izmaksas saskaņā ar Komisijas regulas Nr. 651/2014 2. panta 124. punktu un 46. panta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Attiecināmās izmaksas attiecībā uz pārvades un sadales tīklu ir ieguldījuma izmaksas saskaņā ar Komisijas regulas Nr. 651/2014   46. panta 5. un 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Attiecināmās izmaksas attiecībā uz siltumenerģijas akumulācijas iekārtas uzstādīšanu un būvniecību ir papildu ieguldījumu izmaksas saskaņā ar Komisijas regulas Nr. 651/2014  2. panta 124. punktu un 38. panta 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Finansējumu otrās un trešās atlases kārtas ietvaros šo noteikumu </w:t>
      </w:r>
      <w:r w:rsidR="00000000" w:rsidRPr="00000000" w:rsidDel="00000000">
        <w:rPr>
          <w:rtl w:val="0"/>
        </w:rPr>
        <w:t xml:space="preserve">24.1.</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apakšpunktā</w:t>
      </w:r>
      <w:r w:rsidR="00000000" w:rsidRPr="00000000" w:rsidDel="00000000">
        <w:rPr>
          <w:rtl w:val="0"/>
        </w:rPr>
        <w:t xml:space="preserve"> minēto izmaksu segšanai, kas radušās ne agrāk kā no 2017. gada 30. jūnija,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Finansējumu otrās un trešās atlases kārtas ietvaros šo noteikumu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projekta ietvaros tiek veikti ieguldījumi centralizētās siltumapgādes ražošanas avotā, atbalstu otrās un trešās atlases kārtas ietvaros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minēto izmaksu segšanai, kas radušās ne agrāk kā no 2017. gada 30. jūnija, sniedz saskaņā ar Komisijas regulu Nr. </w:t>
      </w:r>
      <w:r w:rsidR="00000000" w:rsidRPr="00000000" w:rsidDel="00000000">
        <w:rPr>
          <w:rtl w:val="0"/>
        </w:rPr>
        <w:t xml:space="preserve">1407/2013</w:t>
      </w:r>
      <w:r w:rsidR="00000000" w:rsidRPr="00000000" w:rsidDel="00000000">
        <w:rPr>
          <w:rtl w:val="0"/>
        </w:rPr>
        <w:t xml:space="preserve">.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minētajām izmaksām jābūt skaidri nodalītām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projekta ietvaros tiek veikti ieguldījumi siltumenerģijas pārvades un sadales sistēmā un siltumenerģijas akumulācijas iekārtas uzstādīšanā un būvniecībā, atbalstu otrās un trešās atlases kārtas ietvaros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minēto izmaksu segšanai sniedz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komersanta līmenī </w:t>
      </w:r>
      <w:r w:rsidR="00000000" w:rsidRPr="00000000" w:rsidDel="00000000">
        <w:rPr>
          <w:i w:val="1"/>
          <w:rtl w:val="0"/>
        </w:rPr>
        <w:t xml:space="preserve">de minimis </w:t>
      </w:r>
      <w:r w:rsidR="00000000" w:rsidRPr="00000000" w:rsidDel="00000000">
        <w:rPr>
          <w:rtl w:val="0"/>
        </w:rPr>
        <w:t xml:space="preserve">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Komersantu apvienošanās, iegādes vai sadalīšanās gadījumā ņem vērā Komisijas regulas Nr. 1407/2013 3. panta 8. un 9. punktā minētos nosacījumus. Viens vienots komersants atbilst Komisijas regulas Nr.  1407/2013 2. panta 2. punkta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projekta faktiski apgūtais finansējuma apjoms pēc noslēguma atskaites apstiprināšanas ir mazāks nekā sākotnēji iesniegtajā projekta iesniegumā, nodrošina, ka faktiski sasniegtie rādītāji nav mazāki kā sākotnēji projekta iesniegumā plānotie rādītāji.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46. panta 3., 4. un 6. punktā. Visas attiecināmās izmaksas, kas pārsniedz Komisijas regulas Nr. </w:t>
      </w:r>
      <w:r w:rsidR="00000000" w:rsidRPr="00000000" w:rsidDel="00000000">
        <w:rPr>
          <w:rtl w:val="0"/>
        </w:rPr>
        <w:t xml:space="preserve">651/2014</w:t>
      </w:r>
      <w:r w:rsidR="00000000" w:rsidRPr="00000000" w:rsidDel="00000000">
        <w:rPr>
          <w:rtl w:val="0"/>
        </w:rPr>
        <w:t xml:space="preserve"> 46. panta 3., 4.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38. panta 4., 5. un 6. punktā. Visas attiecināmās izmaksas, kas pārsniedz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38. panta 4., 5.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attiecināmās izmaksas, kuras ir nosakāmas, var apvienot ar citu valsts atbalstu, kurā attiecināmās izmaksas nav nosakāmas, ievērojot Komisijas regulas Nr. </w:t>
      </w:r>
      <w:r w:rsidR="00000000" w:rsidRPr="00000000" w:rsidDel="00000000">
        <w:rPr>
          <w:rtl w:val="0"/>
        </w:rPr>
        <w:t xml:space="preserve">651/2014</w:t>
      </w:r>
      <w:r w:rsidR="00000000" w:rsidRPr="00000000" w:rsidDel="00000000">
        <w:rPr>
          <w:rtl w:val="0"/>
        </w:rPr>
        <w:t xml:space="preserve"> 8. panta 4. punktu un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46. panta 3., 4. un 6.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otrās un trešās atlases kārtas ietvaros attiecināmās izmaksas, kuras ir nosakāmas, var apvienot ar citu valsts atbalstu, kurā attiecināmās izmaksas nav nosakāmas, ievērojot Komisijas regulas Nr. </w:t>
      </w:r>
      <w:r w:rsidR="00000000" w:rsidRPr="00000000" w:rsidDel="00000000">
        <w:rPr>
          <w:rtl w:val="0"/>
        </w:rPr>
        <w:t xml:space="preserve">651/2014</w:t>
      </w:r>
      <w:r w:rsidR="00000000" w:rsidRPr="00000000" w:rsidDel="00000000">
        <w:rPr>
          <w:rtl w:val="0"/>
        </w:rPr>
        <w:t xml:space="preserve"> 8. panta 4. punktu un nepārsniedzot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38. panta 4., 5. un 6.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ietvertās prasības neattiecas uz projektiem, kuros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atbalstu, kas piešķirts šo noteikumu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kas sniegts kā kompensācija sabiedriskā pakalpojuma sniedzējam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projekta ietvaros, kas sniegts saskaņā ar Komisijas 2012. gada 25. aprīļa Regulu (ES) Nr.  </w:t>
      </w:r>
      <w:r w:rsidR="00000000" w:rsidRPr="00000000" w:rsidDel="00000000">
        <w:rPr>
          <w:rtl w:val="0"/>
        </w:rPr>
        <w:t xml:space="preserve">360/2012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kas šo noteikumu ietvaros sniegts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1407/2013</w:t>
      </w:r>
      <w:r w:rsidR="00000000" w:rsidRPr="00000000" w:rsidDel="00000000">
        <w:rPr>
          <w:rtl w:val="0"/>
        </w:rPr>
        <w:t xml:space="preserve">, nevar kumulēt ar atbalstu, kas šo noteikumu ietvaros sniegts saskaņā ar Komisijas lēmumu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atbalsta saņēmējs specifiskā atbalsta un otrās un trešās atlases kārtas ietvaros plāno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vai </w:t>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norādīto atbalsta apvienošanu vai kumulēšanu, atbalsta saņēmējam ir jāiesniedz atbalsta sniedzējam informācija par plānoto un piešķirto atbalstu par tām pašām attiecināmajām izmaksām, norādot atbalsta piešķiršanas datumu, atbalsta sniedzēju, atbalsta pasākumu un plānoto vai piešķirto atbalsta summu, lai atbalsta sniedzējs spētu pārliecināties par normu korektu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iestāde, atbildīgā iestāde un finansējuma saņēmējs nodrošina informācijas glabāšanu un pieejamību 10 gadus, skaitot no pēdējās atbalsta piešķiršanas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ja finansējumu sniedz saskaņā ar Komisijas regulas Nr.  </w:t>
      </w:r>
      <w:r w:rsidR="00000000" w:rsidRPr="00000000" w:rsidDel="00000000">
        <w:rPr>
          <w:rtl w:val="0"/>
        </w:rPr>
        <w:t xml:space="preserve">651/2014</w:t>
      </w:r>
      <w:r w:rsidR="00000000" w:rsidRPr="00000000" w:rsidDel="00000000">
        <w:rPr>
          <w:rtl w:val="0"/>
        </w:rPr>
        <w:t xml:space="preserve"> 38. vai 46.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6. panta 4. punktam, ja finansējumu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pilnvarojuma periodā un vismaz 10 gadus pēc pilnvarojuma perioda beigām saglabā pieejamu visu nepieciešamo informāciju par projektu un sniegto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sadarbības iestāde un atbildīgā iestāde informāciju glabā un nodrošina tās pieejamību 10 gadus, skaitot no pēdējās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atbalsta piešķiršanas dienu uzskatāma diena, kad sadarbības iestāde pieņēmusi lēmumu par projekta iesnieguma apstiprināšanu vai sniegusi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sadarbības iestāde 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regulu Nr. </w:t>
      </w:r>
      <w:r w:rsidR="00000000" w:rsidRPr="00000000" w:rsidDel="00000000">
        <w:rPr>
          <w:rtl w:val="0"/>
        </w:rPr>
        <w:t xml:space="preserve">1407/2013</w:t>
      </w:r>
      <w:r w:rsidR="00000000" w:rsidRPr="00000000" w:rsidDel="00000000">
        <w:rPr>
          <w:rtl w:val="0"/>
        </w:rPr>
        <w:t xml:space="preserve">, sadarbības iestāde pārliecinās par finansējuma saņēmējam piešķirto </w:t>
      </w:r>
      <w:r w:rsidR="00000000" w:rsidRPr="00000000" w:rsidDel="00000000">
        <w:rPr>
          <w:i w:val="1"/>
          <w:rtl w:val="0"/>
        </w:rPr>
        <w:t xml:space="preserve">de minimis</w:t>
      </w:r>
      <w:r w:rsidR="00000000" w:rsidRPr="00000000" w:rsidDel="00000000">
        <w:rPr>
          <w:rtl w:val="0"/>
        </w:rPr>
        <w:t xml:space="preserve"> atbalstu atbilstoši Komisijas regulas Nr. </w:t>
      </w:r>
      <w:r w:rsidR="00000000" w:rsidRPr="00000000" w:rsidDel="00000000">
        <w:rPr>
          <w:rtl w:val="0"/>
        </w:rPr>
        <w:t xml:space="preserve">1407/2013</w:t>
      </w:r>
      <w:r w:rsidR="00000000" w:rsidRPr="00000000" w:rsidDel="00000000">
        <w:rPr>
          <w:rtl w:val="0"/>
        </w:rPr>
        <w:t xml:space="preserve"> 6. panta 3. punktam un informē finansējuma saņēmēju par iespējamo atbalsta summu atbilstoši Komisijas regulas Nr. </w:t>
      </w:r>
      <w:r w:rsidR="00000000" w:rsidRPr="00000000" w:rsidDel="00000000">
        <w:rPr>
          <w:rtl w:val="0"/>
        </w:rPr>
        <w:t xml:space="preserve">1407/2013</w:t>
      </w:r>
      <w:r w:rsidR="00000000" w:rsidRPr="00000000" w:rsidDel="00000000">
        <w:rPr>
          <w:rtl w:val="0"/>
        </w:rPr>
        <w:t xml:space="preserve"> 6. panta 1.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regulu Nr. </w:t>
      </w:r>
      <w:r w:rsidR="00000000" w:rsidRPr="00000000" w:rsidDel="00000000">
        <w:rPr>
          <w:rtl w:val="0"/>
        </w:rPr>
        <w:t xml:space="preserve">1407/2013</w:t>
      </w:r>
      <w:r w:rsidR="00000000" w:rsidRPr="00000000" w:rsidDel="00000000">
        <w:rPr>
          <w:rtl w:val="0"/>
        </w:rPr>
        <w:t xml:space="preserve">, tiek piemērots atbalsta spēkā stāšanās un piemērošanas periods atbilstoši Komisijas regulas Nr. </w:t>
      </w:r>
      <w:r w:rsidR="00000000" w:rsidRPr="00000000" w:rsidDel="00000000">
        <w:rPr>
          <w:rtl w:val="0"/>
        </w:rPr>
        <w:t xml:space="preserve">1407/2013</w:t>
      </w:r>
      <w:r w:rsidR="00000000" w:rsidRPr="00000000" w:rsidDel="00000000">
        <w:rPr>
          <w:rtl w:val="0"/>
        </w:rPr>
        <w:t xml:space="preserve"> 8. pantam.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regulas Nr. </w:t>
      </w:r>
      <w:r w:rsidR="00000000" w:rsidRPr="00000000" w:rsidDel="00000000">
        <w:rPr>
          <w:rtl w:val="0"/>
        </w:rPr>
        <w:t xml:space="preserve">651/2014</w:t>
      </w:r>
      <w:r w:rsidR="00000000" w:rsidRPr="00000000" w:rsidDel="00000000">
        <w:rPr>
          <w:rtl w:val="0"/>
        </w:rPr>
        <w:t xml:space="preserve"> 46. vai 38. pantu, tiek piemērots atbalsta spēkā stāšanās un piemērošanas periods atbilstoši Komisijas regulas Nr. </w:t>
      </w:r>
      <w:r w:rsidR="00000000" w:rsidRPr="00000000" w:rsidDel="00000000">
        <w:rPr>
          <w:rtl w:val="0"/>
        </w:rPr>
        <w:t xml:space="preserve">651/2014</w:t>
      </w:r>
      <w:r w:rsidR="00000000" w:rsidRPr="00000000" w:rsidDel="00000000">
        <w:rPr>
          <w:rtl w:val="0"/>
        </w:rPr>
        <w:t xml:space="preserve"> 59. pantam.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regulas Nr. </w:t>
      </w:r>
      <w:r w:rsidR="00000000" w:rsidRPr="00000000" w:rsidDel="00000000">
        <w:rPr>
          <w:rtl w:val="0"/>
        </w:rPr>
        <w:t xml:space="preserve">651/2014</w:t>
      </w:r>
      <w:r w:rsidR="00000000" w:rsidRPr="00000000" w:rsidDel="00000000">
        <w:rPr>
          <w:rtl w:val="0"/>
        </w:rPr>
        <w:t xml:space="preserve"> 46. pantu, pārvades un sadales sistēmā veikto investīciju atbilstības uzraudzību Komisijas regulas Nr. </w:t>
      </w:r>
      <w:r w:rsidR="00000000" w:rsidRPr="00000000" w:rsidDel="00000000">
        <w:rPr>
          <w:rtl w:val="0"/>
        </w:rPr>
        <w:t xml:space="preserve">651/2014</w:t>
      </w:r>
      <w:r w:rsidR="00000000" w:rsidRPr="00000000" w:rsidDel="00000000">
        <w:rPr>
          <w:rtl w:val="0"/>
        </w:rPr>
        <w:t xml:space="preserve"> 46. panta 6. punkta nosacījumiem vienu reizi projekta dzīves cikla beigās nodrošina sadarbības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centralizētās siltumapgādes pakalpojuma sniedzējs, kuram otrās un trešās atlases kārtas ietvaros piešķirts atbalsts saskaņā ar Komisijas regulu Nr. </w:t>
      </w:r>
      <w:r w:rsidR="00000000" w:rsidRPr="00000000" w:rsidDel="00000000">
        <w:rPr>
          <w:rtl w:val="0"/>
        </w:rPr>
        <w:t xml:space="preserve">651/2014</w:t>
      </w:r>
      <w:r w:rsidR="00000000" w:rsidRPr="00000000" w:rsidDel="00000000">
        <w:rPr>
          <w:rtl w:val="0"/>
        </w:rPr>
        <w:t xml:space="preserve"> vai Komisijas regulu Nr. </w:t>
      </w:r>
      <w:r w:rsidR="00000000" w:rsidRPr="00000000" w:rsidDel="00000000">
        <w:rPr>
          <w:rtl w:val="0"/>
        </w:rPr>
        <w:t xml:space="preserve">1407/2013</w:t>
      </w:r>
      <w:r w:rsidR="00000000" w:rsidRPr="00000000" w:rsidDel="00000000">
        <w:rPr>
          <w:rtl w:val="0"/>
        </w:rPr>
        <w:t xml:space="preserve">, tas var lūgt sadarbības iestādi pārkvalificēt tam otrās un trešās atlases kārtas ietvaros sniegto valsts atbalsta veidu kā valsts atbalstu attiecībā uz kompensāciju par sabiedriskajiem pakalpojumiem saskaņā ar Komisijas lēmumu Nr. </w:t>
      </w:r>
      <w:r w:rsidR="00000000" w:rsidRPr="00000000" w:rsidDel="00000000">
        <w:rPr>
          <w:rtl w:val="0"/>
        </w:rPr>
        <w:t xml:space="preserve">2012/21/ES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23-TA-1215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23-TA-1215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noteikumu_konsolidētā_versija_23-TA-1215.docx</dc:title>
</cp:coreProperties>
</file>

<file path=docProps/custom.xml><?xml version="1.0" encoding="utf-8"?>
<Properties xmlns="http://schemas.openxmlformats.org/officeDocument/2006/custom-properties" xmlns:vt="http://schemas.openxmlformats.org/officeDocument/2006/docPropsVTypes"/>
</file>