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31. maija noteikumos Nr. 328 "Noteikumi par mikroaizdevumiem, starta un izaugsmes aizdevumiem"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 Kohēzijas fonda 2014.–2020. gada plānošanas perioda vadības likuma 20. panta 14. punktu,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 un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31. maija noteikumos Nr. 328 "Noteikumi par mikroaizdevumiem, starta un izaugsmes aizdevumiem" (Latvijas Vēstnesis, 2016, 106. nr.; 2018, 23., 90., 232. nr.; 2020, 83A., 157. nr.; 2021, 69. nr.; 2023, 184.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Saimnieciskās darbības veicēji, kas atbilst mazās vidējas kapitalizācijas sabiedrības un vidējas kapitalizācijas sabiedrības statusam, atbalstu var saņemt, ja aizdevuma kredīta kvalitāte ir pielīdzināma vismaz B – kredītreitingam, kas norādīts šo noteikumu pielikumā minētajai kredīta kvalitātes klasei "Maksātspēju varētu mazināt nelabvēlīgi apstākļi" atbilstoši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4. panta 3. punkta "a"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Aizdevumus sniedz kā </w:t>
      </w:r>
      <w:r w:rsidR="00000000" w:rsidRPr="00000000" w:rsidDel="00000000">
        <w:rPr>
          <w:i w:val="1"/>
          <w:rtl w:val="0"/>
        </w:rPr>
        <w:t xml:space="preserve">de minimis</w:t>
      </w:r>
      <w:r w:rsidR="00000000" w:rsidRPr="00000000" w:rsidDel="00000000">
        <w:rPr>
          <w:rtl w:val="0"/>
        </w:rPr>
        <w:t xml:space="preserve"> atbalstu saskaņā ar Komisijas regulu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Komisijas regulas Nr. 2023/2831 1. panta 1. punkta "a", "b", "c" un "d" apakšpunktā minētajām nozarēm un 1. panta 1. punkta "e" un "f" apakšpunktā minētajām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11.6.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Lēmumu par </w:t>
      </w:r>
      <w:r w:rsidR="00000000" w:rsidRPr="00000000" w:rsidDel="00000000">
        <w:rPr>
          <w:i w:val="1"/>
          <w:rtl w:val="0"/>
        </w:rPr>
        <w:t xml:space="preserve">de minimis</w:t>
      </w:r>
      <w:r w:rsidR="00000000" w:rsidRPr="00000000" w:rsidDel="00000000">
        <w:rPr>
          <w:rtl w:val="0"/>
        </w:rPr>
        <w:t xml:space="preserve"> atbalsta piešķiršanu var pieņemt līdz Komisijas regulas Nr. 2023/2831 7. panta 3. punktā un 8. pantā noteiktā piemērošanas termiņa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35.</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1. ja termiņa pagarinājums nerada sākotnēji piešķirtā subsīdijas ekvivalenta palielinājumu, nodrošinot Komisijas regulas Nr. 2023/2831 4. pantā noteiktos atbalsta pārredzamības nosacījumus, tas ir, netiek piešķirts jauns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Lai saņemtu atbalstu, saimnieciskās darbības veicējs iesniedz sabiedrībā Altum informāciju par saimnieciskās darbības veicējam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saimnieciskās darbības veicējs darbojas kādā no šo noteikumu 11.1., 11.2., 11.3., 11.4., 11.5., 11.7. un 11.8. apakšpunktā un 11.</w:t>
      </w:r>
      <w:r w:rsidR="00000000" w:rsidRPr="00000000" w:rsidDel="00000000">
        <w:rPr>
          <w:vertAlign w:val="superscript"/>
          <w:rtl w:val="0"/>
        </w:rPr>
        <w:t xml:space="preserve">1</w:t>
      </w:r>
      <w:r w:rsidR="00000000" w:rsidRPr="00000000" w:rsidDel="00000000">
        <w:rPr>
          <w:rtl w:val="0"/>
        </w:rPr>
        <w:t xml:space="preserve"> punktā minētajām neatbalstāmajām nozarēm, tostarp Komisijas regulas Nr. 2023/2831 1. panta 1. punkta "a", "b", "c" vai "d" apakšpunktā minētajām neatbalstāmajām nozarēm, atbalstu drīkst piešķirt tikai tad, ja tiek skaidri nodalītas darbības un finanšu plūsmas atbalstāmajās nozarēs, nodrošinot, ka darbības izslēgtajās nozarēs negūst labumu no pasākuma ietvaros piešķirtā atbalsta."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Sabiedrība Altum, piešķirot atbalsta saņēmējam </w:t>
      </w:r>
      <w:r w:rsidR="00000000" w:rsidRPr="00000000" w:rsidDel="00000000">
        <w:rPr>
          <w:i w:val="1"/>
          <w:rtl w:val="0"/>
        </w:rPr>
        <w:t xml:space="preserve">de minimis</w:t>
      </w:r>
      <w:r w:rsidR="00000000" w:rsidRPr="00000000" w:rsidDel="00000000">
        <w:rPr>
          <w:rtl w:val="0"/>
        </w:rPr>
        <w:t xml:space="preserve"> atbalstu, pārbauda, vai plānotais d</w:t>
      </w:r>
      <w:r w:rsidR="00000000" w:rsidRPr="00000000" w:rsidDel="00000000">
        <w:rPr>
          <w:i w:val="1"/>
          <w:rtl w:val="0"/>
        </w:rPr>
        <w:t xml:space="preserve">e</w:t>
      </w:r>
      <w:r w:rsidR="00000000" w:rsidRPr="00000000" w:rsidDel="00000000">
        <w:rPr>
          <w:i w:val="1"/>
          <w:rtl w:val="0"/>
        </w:rPr>
        <w:t xml:space="preserv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noteiktos ierobežojumus. Viens vienots uzņēmums ir tāds uzņēmums, kas atbilst Komisijas regulas Nr. 2023/2831 2. panta 2. 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Sabiedrība Altum nodrošina informācijas uzglabāšanu 10 gadus no dienas, kad piešķirts pēdējais atbalsts saskaņā ar šiem noteikumiem, savukārt saimnieciskās darbības veicējs, kas saņēmis aizdevumu, nodrošina informācijas uzglabāšanu 10 gadus no dienas, kad piešķirts atbalsts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Ievērojot Komisijas regulas Nr. 2023/2831 5. panta 1., 2. un 3. punktā minētos nosacījumus, šo noteikumu ietvaros piešķirto </w:t>
      </w:r>
      <w:r w:rsidR="00000000" w:rsidRPr="00000000" w:rsidDel="00000000">
        <w:rPr>
          <w:i w:val="1"/>
          <w:rtl w:val="0"/>
        </w:rPr>
        <w:t xml:space="preserve">de minimis</w:t>
      </w:r>
      <w:r w:rsidR="00000000" w:rsidRPr="00000000" w:rsidDel="00000000">
        <w:rPr>
          <w:rtl w:val="0"/>
        </w:rPr>
        <w:t xml:space="preserve"> atbalstu drīkst apvienot ar citu </w:t>
      </w:r>
      <w:r w:rsidR="00000000" w:rsidRPr="00000000" w:rsidDel="00000000">
        <w:rPr>
          <w:i w:val="1"/>
          <w:rtl w:val="0"/>
        </w:rPr>
        <w:t xml:space="preserve">de minimis</w:t>
      </w:r>
      <w:r w:rsidR="00000000" w:rsidRPr="00000000" w:rsidDel="00000000">
        <w:rPr>
          <w:rtl w:val="0"/>
        </w:rPr>
        <w:t xml:space="preserve"> atbalstu līdz Komisijas regulas Nr. 2023/2831 3. panta 2. punktā noteiktajam robežlielumam, kā arī drīkst apvienot ar citu valsts atbalstu attiecībā uz vienām un tām pašām attiecināmajām izmaksām vai citu valsts atbalstu tam pašam riska finansējuma pasākumam, ja šīs apvienošanas rezultātā netiek pārsniegta attiecīgā maksimālā atbalsta intensitāte vai atbalsta summa, kāda noteikta valsts atbalsta programmā, atbalsta projektā vai Eiropas Komisijas lēmumā. Atbalsta apvienošanas gadījumā ar citu valsts atbalstu par tām pašām attiecināmajām izmaksām papildus pieteikumam, kas minēts šo noteikumu 16. punktā, saimnieciskās darbības veicējs iesniedz sabiedrībā Altum informāciju par plānoto un piešķirto atbalstu par tām pašām attiecināmajām izmaksām, norādot atbalsta piešķiršanas datumu, atbalsta sniedzēju, atbalsta pasākumu un plānoto vai piešķirto atbalsta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Ja tiek pārkāpti Komisijas regulas Nr. 2023/2831 nosacījumi, atbalsta saņēmējam ir pienākums atmaksāt sabiedrībai Altum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Šo noteikumu 43.</w:t>
      </w:r>
      <w:r w:rsidR="00000000" w:rsidRPr="00000000" w:rsidDel="00000000">
        <w:rPr>
          <w:vertAlign w:val="superscript"/>
          <w:rtl w:val="0"/>
        </w:rPr>
        <w:t xml:space="preserve">1</w:t>
      </w:r>
      <w:r w:rsidR="00000000" w:rsidRPr="00000000" w:rsidDel="00000000">
        <w:rPr>
          <w:rtl w:val="0"/>
        </w:rPr>
        <w:t xml:space="preserve"> punkts ir spēkā līdz Komisijas regulas Nr. 2023/2831 piemērošanas termiņa beigām."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24-TA-122</w:t>
    </w:r>
    <w:r>
      <w:br/>
    </w:r>
    <w:r w:rsidR="00000000" w:rsidRPr="00000000" w:rsidDel="00000000">
      <w:rPr>
        <w:rtl w:val="0"/>
      </w:rPr>
      <w:t xml:space="preserve">Izdrukāts 29.07.2026. 22.12 - 1.0.VK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24-TA-122</w:t>
    </w:r>
    <w:r>
      <w:br/>
    </w:r>
    <w:r w:rsidR="00000000" w:rsidRPr="00000000" w:rsidDel="00000000">
      <w:rPr>
        <w:rtl w:val="0"/>
      </w:rPr>
      <w:t xml:space="preserve">Izdrukāts 29.07.2026. 22.12 - 1.0.VK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noteikumu_(grozījumu)_projekts_24-TA-122.docx</dc:title>
</cp:coreProperties>
</file>

<file path=docProps/custom.xml><?xml version="1.0" encoding="utf-8"?>
<Properties xmlns="http://schemas.openxmlformats.org/officeDocument/2006/custom-properties" xmlns:vt="http://schemas.openxmlformats.org/officeDocument/2006/docPropsVTypes"/>
</file>