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Lauksaimniecības un lauku attīstības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Lauksaimniecības un lauku attīstības likumā (Latvijas Republikas Saeimas un Ministru Kabineta Ziņotājs, 2004, 10. nr.; 2006, 9. nr.; 2007, 3., 23. nr.; 2008, 8. nr.; 2009, 12., 14. nr.; Latvijas Vēstnesis, 2010, 25. nr.; 2011, 59., 169. nr.; 2012, 100. nr.; 2014, 214., 228. nr.; 2022, 94. nr.; 2024, 39.A nr.; 2025, 71., 247. nr.) šādu grozījumu: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tl w:val="0"/>
        </w:rPr>
        <w:t xml:space="preserve">Aizstāt pārejas noteikumu 35. punktā skaitļus un vārdus "2026. gada 1. jūlijā" ar skaitļiem un vārdiem "2027. gada 1. jūlijā".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Krauze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26-TA-183</w:t>
    </w:r>
    <w:r>
      <w:br/>
    </w:r>
    <w:r w:rsidR="00000000" w:rsidRPr="00000000" w:rsidDel="00000000">
      <w:rPr>
        <w:rtl w:val="0"/>
      </w:rPr>
      <w:t xml:space="preserve">Izdrukāts 29.07.2026. 23.28 - 1.0.VK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26-TA-183</w:t>
    </w:r>
    <w:r>
      <w:br/>
    </w:r>
    <w:r w:rsidR="00000000" w:rsidRPr="00000000" w:rsidDel="00000000">
      <w:rPr>
        <w:rtl w:val="0"/>
      </w:rPr>
      <w:t xml:space="preserve">Izdrukāts 29.07.2026. 23.28 - 1.0.VK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likumprojekts_(grozījumi)_26-TA-183.docx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