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A6068" w14:textId="77777777" w:rsidR="005939ED" w:rsidRPr="006E6082" w:rsidRDefault="005939ED">
      <w:pPr>
        <w:rPr>
          <w:rFonts w:ascii="Times New Roman" w:hAnsi="Times New Roman"/>
        </w:rPr>
      </w:pPr>
    </w:p>
    <w:p w14:paraId="72517036" w14:textId="77777777" w:rsidR="005939ED" w:rsidRPr="006E6082" w:rsidRDefault="00AC087D">
      <w:pPr>
        <w:shd w:val="clear" w:color="auto" w:fill="FFFFFF"/>
        <w:spacing w:after="0" w:line="240" w:lineRule="auto"/>
        <w:jc w:val="center"/>
        <w:rPr>
          <w:rFonts w:ascii="Times New Roman" w:eastAsia="Times New Roman" w:hAnsi="Times New Roman"/>
          <w:b/>
          <w:bCs/>
          <w:color w:val="414142"/>
          <w:sz w:val="27"/>
          <w:szCs w:val="27"/>
          <w:lang w:eastAsia="lv-LV"/>
        </w:rPr>
      </w:pPr>
      <w:r w:rsidRPr="006E6082">
        <w:rPr>
          <w:rFonts w:ascii="Times New Roman" w:eastAsia="Times New Roman" w:hAnsi="Times New Roman"/>
          <w:b/>
          <w:bCs/>
          <w:color w:val="414142"/>
          <w:sz w:val="27"/>
          <w:szCs w:val="27"/>
          <w:lang w:eastAsia="lv-LV"/>
        </w:rPr>
        <w:t>Novērtēšanas karte (protokols) un fizisko un garīgo spēju izvērtēšanas un aprūpes līmeņa noteikšanas kritēriji klientam ar funkcionāliem traucējumiem</w:t>
      </w:r>
    </w:p>
    <w:tbl>
      <w:tblPr>
        <w:tblW w:w="5000" w:type="pct"/>
        <w:tblCellMar>
          <w:left w:w="10" w:type="dxa"/>
          <w:right w:w="10" w:type="dxa"/>
        </w:tblCellMar>
        <w:tblLook w:val="04A0" w:firstRow="1" w:lastRow="0" w:firstColumn="1" w:lastColumn="0" w:noHBand="0" w:noVBand="1"/>
      </w:tblPr>
      <w:tblGrid>
        <w:gridCol w:w="3249"/>
        <w:gridCol w:w="542"/>
        <w:gridCol w:w="3159"/>
        <w:gridCol w:w="2076"/>
      </w:tblGrid>
      <w:tr w:rsidR="005939ED" w:rsidRPr="006E6082" w14:paraId="2340FD90" w14:textId="77777777">
        <w:tc>
          <w:tcPr>
            <w:tcW w:w="3249" w:type="dxa"/>
            <w:shd w:val="clear" w:color="auto" w:fill="auto"/>
            <w:tcMar>
              <w:top w:w="20" w:type="dxa"/>
              <w:left w:w="20" w:type="dxa"/>
              <w:bottom w:w="20" w:type="dxa"/>
              <w:right w:w="20" w:type="dxa"/>
            </w:tcMar>
            <w:vAlign w:val="bottom"/>
          </w:tcPr>
          <w:p w14:paraId="394AC05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Klienta vārds, uzvārds</w:t>
            </w:r>
          </w:p>
        </w:tc>
        <w:tc>
          <w:tcPr>
            <w:tcW w:w="5777" w:type="dxa"/>
            <w:gridSpan w:val="3"/>
            <w:tcBorders>
              <w:bottom w:val="single" w:sz="6" w:space="0" w:color="414142"/>
            </w:tcBorders>
            <w:shd w:val="clear" w:color="auto" w:fill="auto"/>
            <w:tcMar>
              <w:top w:w="20" w:type="dxa"/>
              <w:left w:w="20" w:type="dxa"/>
              <w:bottom w:w="20" w:type="dxa"/>
              <w:right w:w="20" w:type="dxa"/>
            </w:tcMar>
          </w:tcPr>
          <w:p w14:paraId="03C121F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54B47359" w14:textId="77777777">
        <w:tc>
          <w:tcPr>
            <w:tcW w:w="3249" w:type="dxa"/>
            <w:shd w:val="clear" w:color="auto" w:fill="auto"/>
            <w:tcMar>
              <w:top w:w="20" w:type="dxa"/>
              <w:left w:w="20" w:type="dxa"/>
              <w:bottom w:w="20" w:type="dxa"/>
              <w:right w:w="20" w:type="dxa"/>
            </w:tcMar>
          </w:tcPr>
          <w:p w14:paraId="0F4C485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Dzimšanas datums</w:t>
            </w:r>
          </w:p>
        </w:tc>
        <w:tc>
          <w:tcPr>
            <w:tcW w:w="542" w:type="dxa"/>
            <w:tcBorders>
              <w:top w:val="single" w:sz="6" w:space="0" w:color="414142"/>
            </w:tcBorders>
            <w:shd w:val="clear" w:color="auto" w:fill="auto"/>
            <w:tcMar>
              <w:top w:w="20" w:type="dxa"/>
              <w:left w:w="20" w:type="dxa"/>
              <w:bottom w:w="20" w:type="dxa"/>
              <w:right w:w="20" w:type="dxa"/>
            </w:tcMar>
            <w:vAlign w:val="bottom"/>
          </w:tcPr>
          <w:p w14:paraId="7C7F1E7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3159" w:type="dxa"/>
            <w:tcBorders>
              <w:top w:val="single" w:sz="6" w:space="0" w:color="414142"/>
            </w:tcBorders>
            <w:shd w:val="clear" w:color="auto" w:fill="auto"/>
            <w:tcMar>
              <w:top w:w="20" w:type="dxa"/>
              <w:left w:w="20" w:type="dxa"/>
              <w:bottom w:w="20" w:type="dxa"/>
              <w:right w:w="20" w:type="dxa"/>
            </w:tcMar>
            <w:vAlign w:val="bottom"/>
          </w:tcPr>
          <w:p w14:paraId="33BFDF25" w14:textId="77777777" w:rsidR="005939ED" w:rsidRPr="006E6082" w:rsidRDefault="00AC087D">
            <w:pPr>
              <w:spacing w:before="195" w:after="0" w:line="240" w:lineRule="auto"/>
              <w:rPr>
                <w:rFonts w:ascii="Times New Roman" w:hAnsi="Times New Roman"/>
              </w:rPr>
            </w:pPr>
            <w:r w:rsidRPr="006E6082">
              <w:rPr>
                <w:rFonts w:ascii="Times New Roman" w:eastAsia="Times New Roman" w:hAnsi="Times New Roman"/>
                <w:noProof/>
                <w:color w:val="414142"/>
                <w:sz w:val="20"/>
                <w:szCs w:val="20"/>
                <w:lang w:eastAsia="lv-LV"/>
              </w:rPr>
              <w:drawing>
                <wp:inline distT="0" distB="0" distL="0" distR="0" wp14:anchorId="6988963B" wp14:editId="37F85064">
                  <wp:extent cx="120645" cy="120645"/>
                  <wp:effectExtent l="0" t="0" r="0" b="0"/>
                  <wp:docPr id="1" name="Picture 8"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noProof/>
                <w:color w:val="414142"/>
                <w:sz w:val="20"/>
                <w:szCs w:val="20"/>
                <w:lang w:eastAsia="lv-LV"/>
              </w:rPr>
              <w:drawing>
                <wp:inline distT="0" distB="0" distL="0" distR="0" wp14:anchorId="4C30E8F0" wp14:editId="0B652C83">
                  <wp:extent cx="120645" cy="120645"/>
                  <wp:effectExtent l="0" t="0" r="0" b="0"/>
                  <wp:docPr id="2" name="Picture 7"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color w:val="414142"/>
                <w:sz w:val="20"/>
                <w:szCs w:val="20"/>
                <w:lang w:eastAsia="lv-LV"/>
              </w:rPr>
              <w:t> . </w:t>
            </w:r>
            <w:r w:rsidRPr="006E6082">
              <w:rPr>
                <w:rFonts w:ascii="Times New Roman" w:eastAsia="Times New Roman" w:hAnsi="Times New Roman"/>
                <w:noProof/>
                <w:color w:val="414142"/>
                <w:sz w:val="20"/>
                <w:szCs w:val="20"/>
                <w:lang w:eastAsia="lv-LV"/>
              </w:rPr>
              <w:drawing>
                <wp:inline distT="0" distB="0" distL="0" distR="0" wp14:anchorId="43695197" wp14:editId="3A6BE9F1">
                  <wp:extent cx="120645" cy="120645"/>
                  <wp:effectExtent l="0" t="0" r="0" b="0"/>
                  <wp:docPr id="3" name="Picture 6"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noProof/>
                <w:color w:val="414142"/>
                <w:sz w:val="20"/>
                <w:szCs w:val="20"/>
                <w:lang w:eastAsia="lv-LV"/>
              </w:rPr>
              <w:drawing>
                <wp:inline distT="0" distB="0" distL="0" distR="0" wp14:anchorId="58FAA574" wp14:editId="22AA4A5B">
                  <wp:extent cx="120645" cy="120645"/>
                  <wp:effectExtent l="0" t="0" r="0" b="0"/>
                  <wp:docPr id="4" name="Picture 5"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color w:val="414142"/>
                <w:sz w:val="20"/>
                <w:szCs w:val="20"/>
                <w:lang w:eastAsia="lv-LV"/>
              </w:rPr>
              <w:t> . </w:t>
            </w:r>
            <w:r w:rsidRPr="006E6082">
              <w:rPr>
                <w:rFonts w:ascii="Times New Roman" w:eastAsia="Times New Roman" w:hAnsi="Times New Roman"/>
                <w:noProof/>
                <w:color w:val="414142"/>
                <w:sz w:val="20"/>
                <w:szCs w:val="20"/>
                <w:lang w:eastAsia="lv-LV"/>
              </w:rPr>
              <w:drawing>
                <wp:inline distT="0" distB="0" distL="0" distR="0" wp14:anchorId="79F33828" wp14:editId="02BE5218">
                  <wp:extent cx="120645" cy="120645"/>
                  <wp:effectExtent l="0" t="0" r="0" b="0"/>
                  <wp:docPr id="5" name="Picture 4"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noProof/>
                <w:color w:val="414142"/>
                <w:sz w:val="20"/>
                <w:szCs w:val="20"/>
                <w:lang w:eastAsia="lv-LV"/>
              </w:rPr>
              <w:drawing>
                <wp:inline distT="0" distB="0" distL="0" distR="0" wp14:anchorId="5A600410" wp14:editId="3088AD23">
                  <wp:extent cx="120645" cy="120645"/>
                  <wp:effectExtent l="0" t="0" r="0" b="0"/>
                  <wp:docPr id="6" name="Picture 3"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noProof/>
                <w:color w:val="414142"/>
                <w:sz w:val="20"/>
                <w:szCs w:val="20"/>
                <w:lang w:eastAsia="lv-LV"/>
              </w:rPr>
              <w:drawing>
                <wp:inline distT="0" distB="0" distL="0" distR="0" wp14:anchorId="0666E199" wp14:editId="33E961CE">
                  <wp:extent cx="120645" cy="120645"/>
                  <wp:effectExtent l="0" t="0" r="0" b="0"/>
                  <wp:docPr id="7" name="Picture 2"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noProof/>
                <w:color w:val="414142"/>
                <w:sz w:val="20"/>
                <w:szCs w:val="20"/>
                <w:lang w:eastAsia="lv-LV"/>
              </w:rPr>
              <w:drawing>
                <wp:inline distT="0" distB="0" distL="0" distR="0" wp14:anchorId="1B59F0A8" wp14:editId="6472282F">
                  <wp:extent cx="120645" cy="120645"/>
                  <wp:effectExtent l="0" t="0" r="0" b="0"/>
                  <wp:docPr id="8" name="Picture 1" descr="https://www.vestnesis.lv/wwwraksti/BILDES/KVADRATS.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20645" cy="120645"/>
                          </a:xfrm>
                          <a:prstGeom prst="rect">
                            <a:avLst/>
                          </a:prstGeom>
                          <a:noFill/>
                          <a:ln>
                            <a:noFill/>
                            <a:prstDash/>
                          </a:ln>
                        </pic:spPr>
                      </pic:pic>
                    </a:graphicData>
                  </a:graphic>
                </wp:inline>
              </w:drawing>
            </w:r>
            <w:r w:rsidRPr="006E6082">
              <w:rPr>
                <w:rFonts w:ascii="Times New Roman" w:eastAsia="Times New Roman" w:hAnsi="Times New Roman"/>
                <w:color w:val="414142"/>
                <w:sz w:val="20"/>
                <w:szCs w:val="20"/>
                <w:lang w:eastAsia="lv-LV"/>
              </w:rPr>
              <w:t> .</w:t>
            </w:r>
            <w:r w:rsidRPr="006E6082">
              <w:rPr>
                <w:rFonts w:ascii="Times New Roman" w:eastAsia="Times New Roman" w:hAnsi="Times New Roman"/>
                <w:color w:val="414142"/>
                <w:sz w:val="20"/>
                <w:szCs w:val="20"/>
                <w:lang w:eastAsia="lv-LV"/>
              </w:rPr>
              <w:br/>
              <w:t>(datums, mēnesis, gads)</w:t>
            </w:r>
          </w:p>
        </w:tc>
        <w:tc>
          <w:tcPr>
            <w:tcW w:w="2076" w:type="dxa"/>
            <w:tcBorders>
              <w:top w:val="single" w:sz="6" w:space="0" w:color="414142"/>
            </w:tcBorders>
            <w:shd w:val="clear" w:color="auto" w:fill="auto"/>
            <w:tcMar>
              <w:top w:w="20" w:type="dxa"/>
              <w:left w:w="20" w:type="dxa"/>
              <w:bottom w:w="20" w:type="dxa"/>
              <w:right w:w="20" w:type="dxa"/>
            </w:tcMar>
            <w:vAlign w:val="bottom"/>
          </w:tcPr>
          <w:p w14:paraId="62E05F4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5197532" w14:textId="77777777">
        <w:tc>
          <w:tcPr>
            <w:tcW w:w="3249" w:type="dxa"/>
            <w:shd w:val="clear" w:color="auto" w:fill="auto"/>
            <w:tcMar>
              <w:top w:w="20" w:type="dxa"/>
              <w:left w:w="20" w:type="dxa"/>
              <w:bottom w:w="20" w:type="dxa"/>
              <w:right w:w="20" w:type="dxa"/>
            </w:tcMar>
          </w:tcPr>
          <w:p w14:paraId="29B9F28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Dzimums</w:t>
            </w:r>
          </w:p>
        </w:tc>
        <w:tc>
          <w:tcPr>
            <w:tcW w:w="5777" w:type="dxa"/>
            <w:gridSpan w:val="3"/>
            <w:shd w:val="clear" w:color="auto" w:fill="auto"/>
            <w:tcMar>
              <w:top w:w="20" w:type="dxa"/>
              <w:left w:w="20" w:type="dxa"/>
              <w:bottom w:w="20" w:type="dxa"/>
              <w:right w:w="20" w:type="dxa"/>
            </w:tcMar>
          </w:tcPr>
          <w:p w14:paraId="5D99ECA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S/V</w:t>
            </w:r>
          </w:p>
        </w:tc>
      </w:tr>
      <w:tr w:rsidR="005939ED" w:rsidRPr="006E6082" w14:paraId="3333A45B" w14:textId="77777777">
        <w:tc>
          <w:tcPr>
            <w:tcW w:w="3249" w:type="dxa"/>
            <w:shd w:val="clear" w:color="auto" w:fill="auto"/>
            <w:noWrap/>
            <w:tcMar>
              <w:top w:w="20" w:type="dxa"/>
              <w:left w:w="20" w:type="dxa"/>
              <w:bottom w:w="20" w:type="dxa"/>
              <w:right w:w="20" w:type="dxa"/>
            </w:tcMar>
            <w:vAlign w:val="bottom"/>
          </w:tcPr>
          <w:p w14:paraId="6CB202E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Novērtēšanas vieta/laiks</w:t>
            </w:r>
          </w:p>
        </w:tc>
        <w:tc>
          <w:tcPr>
            <w:tcW w:w="5777" w:type="dxa"/>
            <w:gridSpan w:val="3"/>
            <w:tcBorders>
              <w:bottom w:val="single" w:sz="6" w:space="0" w:color="414142"/>
            </w:tcBorders>
            <w:shd w:val="clear" w:color="auto" w:fill="auto"/>
            <w:tcMar>
              <w:top w:w="20" w:type="dxa"/>
              <w:left w:w="20" w:type="dxa"/>
              <w:bottom w:w="20" w:type="dxa"/>
              <w:right w:w="20" w:type="dxa"/>
            </w:tcMar>
          </w:tcPr>
          <w:p w14:paraId="0425A4E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0E6AE93" w14:textId="77777777">
        <w:tc>
          <w:tcPr>
            <w:tcW w:w="3249" w:type="dxa"/>
            <w:shd w:val="clear" w:color="auto" w:fill="auto"/>
            <w:noWrap/>
            <w:tcMar>
              <w:top w:w="20" w:type="dxa"/>
              <w:left w:w="20" w:type="dxa"/>
              <w:bottom w:w="20" w:type="dxa"/>
              <w:right w:w="20" w:type="dxa"/>
            </w:tcMar>
            <w:vAlign w:val="bottom"/>
          </w:tcPr>
          <w:p w14:paraId="5F35159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Speciālista vārds, uzvārds, amats</w:t>
            </w:r>
          </w:p>
        </w:tc>
        <w:tc>
          <w:tcPr>
            <w:tcW w:w="5777" w:type="dxa"/>
            <w:gridSpan w:val="3"/>
            <w:tcBorders>
              <w:top w:val="single" w:sz="6" w:space="0" w:color="414142"/>
              <w:bottom w:val="single" w:sz="6" w:space="0" w:color="414142"/>
            </w:tcBorders>
            <w:shd w:val="clear" w:color="auto" w:fill="auto"/>
            <w:tcMar>
              <w:top w:w="20" w:type="dxa"/>
              <w:left w:w="20" w:type="dxa"/>
              <w:bottom w:w="20" w:type="dxa"/>
              <w:right w:w="20" w:type="dxa"/>
            </w:tcMar>
          </w:tcPr>
          <w:p w14:paraId="128B311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2D64048B" w14:textId="77777777">
        <w:tc>
          <w:tcPr>
            <w:tcW w:w="3249" w:type="dxa"/>
            <w:shd w:val="clear" w:color="auto" w:fill="auto"/>
            <w:noWrap/>
            <w:tcMar>
              <w:top w:w="20" w:type="dxa"/>
              <w:left w:w="20" w:type="dxa"/>
              <w:bottom w:w="20" w:type="dxa"/>
              <w:right w:w="20" w:type="dxa"/>
            </w:tcMar>
            <w:vAlign w:val="bottom"/>
          </w:tcPr>
          <w:p w14:paraId="2CC3FCD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Institūcijas nosaukums un adrese</w:t>
            </w:r>
          </w:p>
        </w:tc>
        <w:tc>
          <w:tcPr>
            <w:tcW w:w="5777" w:type="dxa"/>
            <w:gridSpan w:val="3"/>
            <w:tcBorders>
              <w:top w:val="single" w:sz="6" w:space="0" w:color="414142"/>
              <w:bottom w:val="single" w:sz="6" w:space="0" w:color="414142"/>
            </w:tcBorders>
            <w:shd w:val="clear" w:color="auto" w:fill="auto"/>
            <w:tcMar>
              <w:top w:w="20" w:type="dxa"/>
              <w:left w:w="20" w:type="dxa"/>
              <w:bottom w:w="20" w:type="dxa"/>
              <w:right w:w="20" w:type="dxa"/>
            </w:tcMar>
          </w:tcPr>
          <w:p w14:paraId="75C8A4B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bl>
    <w:p w14:paraId="710F14B2" w14:textId="77777777" w:rsidR="005939ED" w:rsidRPr="006E6082" w:rsidRDefault="005939ED">
      <w:pPr>
        <w:shd w:val="clear" w:color="auto" w:fill="FFFFFF"/>
        <w:spacing w:after="0" w:line="240" w:lineRule="auto"/>
        <w:rPr>
          <w:rFonts w:ascii="Times New Roman" w:eastAsia="Times New Roman" w:hAnsi="Times New Roman"/>
          <w:vanish/>
          <w:color w:val="414142"/>
          <w:sz w:val="27"/>
          <w:szCs w:val="27"/>
          <w:lang w:eastAsia="lv-LV"/>
        </w:rPr>
      </w:pPr>
    </w:p>
    <w:tbl>
      <w:tblPr>
        <w:tblW w:w="5000" w:type="pct"/>
        <w:tblCellMar>
          <w:left w:w="10" w:type="dxa"/>
          <w:right w:w="10" w:type="dxa"/>
        </w:tblCellMar>
        <w:tblLook w:val="04A0" w:firstRow="1" w:lastRow="0" w:firstColumn="1" w:lastColumn="0" w:noHBand="0" w:noVBand="1"/>
      </w:tblPr>
      <w:tblGrid>
        <w:gridCol w:w="4237"/>
        <w:gridCol w:w="988"/>
        <w:gridCol w:w="1079"/>
        <w:gridCol w:w="1260"/>
        <w:gridCol w:w="1462"/>
      </w:tblGrid>
      <w:tr w:rsidR="005939ED" w:rsidRPr="006E6082" w14:paraId="6020A688" w14:textId="77777777">
        <w:trPr>
          <w:trHeight w:val="200"/>
        </w:trPr>
        <w:tc>
          <w:tcPr>
            <w:tcW w:w="4237" w:type="dxa"/>
            <w:tcBorders>
              <w:bottom w:val="outset" w:sz="6" w:space="0" w:color="414142"/>
            </w:tcBorders>
            <w:shd w:val="clear" w:color="auto" w:fill="auto"/>
            <w:tcMar>
              <w:top w:w="20" w:type="dxa"/>
              <w:left w:w="20" w:type="dxa"/>
              <w:bottom w:w="20" w:type="dxa"/>
              <w:right w:w="20" w:type="dxa"/>
            </w:tcMar>
            <w:vAlign w:val="center"/>
          </w:tcPr>
          <w:p w14:paraId="6A99E67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988" w:type="dxa"/>
            <w:tcBorders>
              <w:bottom w:val="outset" w:sz="6" w:space="0" w:color="414142"/>
            </w:tcBorders>
            <w:shd w:val="clear" w:color="auto" w:fill="auto"/>
            <w:tcMar>
              <w:top w:w="20" w:type="dxa"/>
              <w:left w:w="20" w:type="dxa"/>
              <w:bottom w:w="20" w:type="dxa"/>
              <w:right w:w="20" w:type="dxa"/>
            </w:tcMar>
            <w:vAlign w:val="center"/>
          </w:tcPr>
          <w:p w14:paraId="2D2AB84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bottom w:val="outset" w:sz="6" w:space="0" w:color="414142"/>
            </w:tcBorders>
            <w:shd w:val="clear" w:color="auto" w:fill="auto"/>
            <w:tcMar>
              <w:top w:w="20" w:type="dxa"/>
              <w:left w:w="20" w:type="dxa"/>
              <w:bottom w:w="20" w:type="dxa"/>
              <w:right w:w="20" w:type="dxa"/>
            </w:tcMar>
            <w:vAlign w:val="center"/>
          </w:tcPr>
          <w:p w14:paraId="5AED126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bottom w:val="outset" w:sz="6" w:space="0" w:color="414142"/>
            </w:tcBorders>
            <w:shd w:val="clear" w:color="auto" w:fill="auto"/>
            <w:tcMar>
              <w:top w:w="20" w:type="dxa"/>
              <w:left w:w="20" w:type="dxa"/>
              <w:bottom w:w="20" w:type="dxa"/>
              <w:right w:w="20" w:type="dxa"/>
            </w:tcMar>
            <w:vAlign w:val="center"/>
          </w:tcPr>
          <w:p w14:paraId="53E6D3C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bottom w:val="outset" w:sz="6" w:space="0" w:color="414142"/>
            </w:tcBorders>
            <w:shd w:val="clear" w:color="auto" w:fill="auto"/>
            <w:tcMar>
              <w:top w:w="20" w:type="dxa"/>
              <w:left w:w="20" w:type="dxa"/>
              <w:bottom w:w="20" w:type="dxa"/>
              <w:right w:w="20" w:type="dxa"/>
            </w:tcMar>
            <w:vAlign w:val="center"/>
          </w:tcPr>
          <w:p w14:paraId="595655A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379B5656"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5FA19874"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Personas pašaprūpes, neatkarības un patstāvīgās dzīves spēju novērtēšanas vispārējie kritēriji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55628D4E"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Maksimālā punktu vērtība</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40D3CA25"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Pašaprūpes spēju</w:t>
            </w:r>
            <w:r w:rsidRPr="006E6082">
              <w:rPr>
                <w:rFonts w:ascii="Times New Roman" w:eastAsia="Times New Roman" w:hAnsi="Times New Roman"/>
                <w:color w:val="414142"/>
                <w:sz w:val="20"/>
                <w:szCs w:val="20"/>
                <w:lang w:eastAsia="lv-LV"/>
              </w:rPr>
              <w:br/>
              <w:t>maksimālā procentuālā vērtība</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17FEBAFF"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Iepriekšējās izvērtēšanas rezultāti, ja tāda veikta (dd.mm.gg.)</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22587C0A"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Rekomendējamās darbības</w:t>
            </w:r>
            <w:r w:rsidRPr="006E6082">
              <w:rPr>
                <w:rFonts w:ascii="Times New Roman" w:eastAsia="Times New Roman" w:hAnsi="Times New Roman"/>
                <w:color w:val="414142"/>
                <w:sz w:val="20"/>
                <w:szCs w:val="20"/>
                <w:lang w:eastAsia="lv-LV"/>
              </w:rPr>
              <w:br/>
              <w:t>(ja informācija nepieciešama aprūpes vai rehabilitācijas plāna sastādīšanai)</w:t>
            </w:r>
          </w:p>
        </w:tc>
      </w:tr>
      <w:tr w:rsidR="005939ED" w:rsidRPr="006E6082" w14:paraId="7D058939"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D4BFEC0" w14:textId="77777777" w:rsidR="005939ED" w:rsidRPr="006E6082" w:rsidRDefault="00AC087D">
            <w:pPr>
              <w:spacing w:before="100" w:after="100" w:line="293" w:lineRule="atLeast"/>
              <w:rPr>
                <w:rFonts w:ascii="Times New Roman" w:hAnsi="Times New Roman"/>
              </w:rPr>
            </w:pPr>
            <w:r w:rsidRPr="006E6082">
              <w:rPr>
                <w:rFonts w:ascii="Times New Roman" w:eastAsia="Times New Roman" w:hAnsi="Times New Roman"/>
                <w:color w:val="414142"/>
                <w:sz w:val="20"/>
                <w:szCs w:val="20"/>
                <w:u w:val="single"/>
                <w:lang w:eastAsia="lv-LV"/>
              </w:rPr>
              <w:t>1. Neatkarīgs – 4 punkti</w:t>
            </w:r>
            <w:r w:rsidRPr="006E6082">
              <w:rPr>
                <w:rFonts w:ascii="Times New Roman" w:eastAsia="Times New Roman" w:hAnsi="Times New Roman"/>
                <w:color w:val="414142"/>
                <w:sz w:val="20"/>
                <w:szCs w:val="20"/>
                <w:lang w:eastAsia="lv-LV"/>
              </w:rPr>
              <w:t> – pilnībā veic patstāvīgi, spējas/funkcionalitāte nav traucēta</w:t>
            </w:r>
          </w:p>
          <w:p w14:paraId="4778FFF7" w14:textId="77777777" w:rsidR="005939ED" w:rsidRPr="006E6082" w:rsidRDefault="00AC087D">
            <w:pPr>
              <w:spacing w:before="100" w:after="100" w:line="293" w:lineRule="atLeast"/>
              <w:rPr>
                <w:rFonts w:ascii="Times New Roman" w:hAnsi="Times New Roman"/>
              </w:rPr>
            </w:pPr>
            <w:r w:rsidRPr="006E6082">
              <w:rPr>
                <w:rFonts w:ascii="Times New Roman" w:eastAsia="Times New Roman" w:hAnsi="Times New Roman"/>
                <w:color w:val="414142"/>
                <w:sz w:val="20"/>
                <w:szCs w:val="20"/>
                <w:u w:val="single"/>
                <w:lang w:eastAsia="lv-LV"/>
              </w:rPr>
              <w:t>2. Gandrīz neatkarīgs – 3 punkti</w:t>
            </w:r>
            <w:r w:rsidRPr="006E6082">
              <w:rPr>
                <w:rFonts w:ascii="Times New Roman" w:eastAsia="Times New Roman" w:hAnsi="Times New Roman"/>
                <w:color w:val="414142"/>
                <w:sz w:val="20"/>
                <w:szCs w:val="20"/>
                <w:lang w:eastAsia="lv-LV"/>
              </w:rPr>
              <w:t> – mēģina un lielākoties spēj veikt patstāvīgi, spējas/funkcionalitāte ir traucēta atsevišķu darbību veikšanai. Nepieciešami pakalpojumi ar funkcijas nodrošināšanu saistīto darbību atbalstam</w:t>
            </w:r>
          </w:p>
          <w:p w14:paraId="08007602" w14:textId="77777777" w:rsidR="005939ED" w:rsidRPr="006E6082" w:rsidRDefault="00AC087D">
            <w:pPr>
              <w:spacing w:before="100" w:after="100" w:line="293" w:lineRule="atLeast"/>
              <w:rPr>
                <w:rFonts w:ascii="Times New Roman" w:hAnsi="Times New Roman"/>
              </w:rPr>
            </w:pPr>
            <w:r w:rsidRPr="006E6082">
              <w:rPr>
                <w:rFonts w:ascii="Times New Roman" w:eastAsia="Times New Roman" w:hAnsi="Times New Roman"/>
                <w:color w:val="414142"/>
                <w:sz w:val="20"/>
                <w:szCs w:val="20"/>
                <w:u w:val="single"/>
                <w:lang w:eastAsia="lv-LV"/>
              </w:rPr>
              <w:t>3. Daļēji atkarīgs – 2 punkti</w:t>
            </w:r>
            <w:r w:rsidRPr="006E6082">
              <w:rPr>
                <w:rFonts w:ascii="Times New Roman" w:eastAsia="Times New Roman" w:hAnsi="Times New Roman"/>
                <w:color w:val="414142"/>
                <w:sz w:val="20"/>
                <w:szCs w:val="20"/>
                <w:lang w:eastAsia="lv-LV"/>
              </w:rPr>
              <w:t> – nespēj veikt patstāvīgi, spējas/funkcionalitāte ir traucēta un bez palīdzības nespēj veikt saistītās darbības. Nepieciešami pakalpojumi ar funkcijas realizāciju saistīto darbību uzturēšanai un atbalstam</w:t>
            </w:r>
          </w:p>
          <w:p w14:paraId="14BBE4F3" w14:textId="77777777" w:rsidR="005939ED" w:rsidRPr="006E6082" w:rsidRDefault="00AC087D">
            <w:pPr>
              <w:spacing w:before="100" w:after="100" w:line="293" w:lineRule="atLeast"/>
              <w:rPr>
                <w:rFonts w:ascii="Times New Roman" w:hAnsi="Times New Roman"/>
              </w:rPr>
            </w:pPr>
            <w:r w:rsidRPr="006E6082">
              <w:rPr>
                <w:rFonts w:ascii="Times New Roman" w:eastAsia="Times New Roman" w:hAnsi="Times New Roman"/>
                <w:color w:val="414142"/>
                <w:sz w:val="20"/>
                <w:szCs w:val="20"/>
                <w:u w:val="single"/>
                <w:lang w:eastAsia="lv-LV"/>
              </w:rPr>
              <w:t>4. Būtiski atkarīgs – 1 punkts</w:t>
            </w:r>
            <w:r w:rsidRPr="006E6082">
              <w:rPr>
                <w:rFonts w:ascii="Times New Roman" w:eastAsia="Times New Roman" w:hAnsi="Times New Roman"/>
                <w:color w:val="414142"/>
                <w:sz w:val="20"/>
                <w:szCs w:val="20"/>
                <w:lang w:eastAsia="lv-LV"/>
              </w:rPr>
              <w:t> – nespēj veikt patstāvīgi, spējas/funkcionalitāte ir traucēta, nepieciešami pakalpojumi funkcijas kompensēšanai/saistīto darbību aizstāšanai vai uzturēšanai</w:t>
            </w:r>
          </w:p>
          <w:p w14:paraId="074AF6ED" w14:textId="77777777" w:rsidR="005939ED" w:rsidRPr="006E6082" w:rsidRDefault="00AC087D">
            <w:pPr>
              <w:spacing w:before="100" w:after="100" w:line="293" w:lineRule="atLeast"/>
              <w:rPr>
                <w:rFonts w:ascii="Times New Roman" w:hAnsi="Times New Roman"/>
              </w:rPr>
            </w:pPr>
            <w:r w:rsidRPr="006E6082">
              <w:rPr>
                <w:rFonts w:ascii="Times New Roman" w:eastAsia="Times New Roman" w:hAnsi="Times New Roman"/>
                <w:color w:val="414142"/>
                <w:sz w:val="20"/>
                <w:szCs w:val="20"/>
                <w:u w:val="single"/>
                <w:lang w:eastAsia="lv-LV"/>
              </w:rPr>
              <w:t>5. Atkarīgs – 0 punktu</w:t>
            </w:r>
            <w:r w:rsidRPr="006E6082">
              <w:rPr>
                <w:rFonts w:ascii="Times New Roman" w:eastAsia="Times New Roman" w:hAnsi="Times New Roman"/>
                <w:color w:val="414142"/>
                <w:sz w:val="20"/>
                <w:szCs w:val="20"/>
                <w:lang w:eastAsia="lv-LV"/>
              </w:rPr>
              <w:t xml:space="preserve"> – nespēj veikt patstāvīgi, spējas/funkcionalitāte nepiemīt, nepieciešami </w:t>
            </w:r>
            <w:r w:rsidRPr="006E6082">
              <w:rPr>
                <w:rFonts w:ascii="Times New Roman" w:eastAsia="Times New Roman" w:hAnsi="Times New Roman"/>
                <w:color w:val="414142"/>
                <w:sz w:val="20"/>
                <w:szCs w:val="20"/>
                <w:lang w:eastAsia="lv-LV"/>
              </w:rPr>
              <w:lastRenderedPageBreak/>
              <w:t>pakalpojumi spēju kompensēšanai/saistīto darbību pilnīgai aizstāšanai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61EFA1D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lastRenderedPageBreak/>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412164D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39275A5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35C260B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150E0E1"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86E3EC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 Pamatvajadzības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86A2D1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16</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C50569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20 %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116E87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6E243D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37B0B190"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6CFC87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1.1. ēšana, dzeršana (tai skaitā spēja sakošļāt un norīt barību)</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C49737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8DE739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905D04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F14453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39397EB7"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098C5F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1.2. ēdiena pagatavošana un servēšana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FEE863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C9FD9C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B71788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B2AEFA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192B624"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DBEF53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1.3. pārtikas un rūpniecības preču uzkrājumu veidošana (iepirkšana)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1D31F4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B645D1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453CA7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D8C11C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3656B70"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4625B6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1.4. fizioloģiskā funkcionēšana (piemēram, spējas patstāvīgi elpot vai kompensēt elpas trūkumu ar zālēm vai ierīcēm, kontrolēt asinsspiedienu)</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C59F7A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27DBA9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C6B602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E53E42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EC21763"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4D7806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 Mobilitāte</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A65CBA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16</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E42B68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20 %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060883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255C06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4BD636A0"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7081C1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2.1. pārvietošanās (piemēram, no gultas uz krēslu un atpakaļ)</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D2B54C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2606B1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7F9946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CBEB94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2CD0E4BD"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3FA788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2.2. kustīgums (piemēram, spēja pārvietoties mājoklī un ārpus tā)</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AEFD70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E18C95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7F0BF1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9DF767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25FFA3B8"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4E3E5E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2.3. kāpnes (piemēram, spēja pārvietoties pa kāpnēm)</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5F78E1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5129A3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5B2061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9A18F3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522FE25F"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B389DE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2.4. ģērbšanās (piemēram, spēja uzturēt mobilitāti)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60EEC3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5886AB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D72066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A6C922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9C85385"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20C283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 Sevis apzināšanās, kognitīvās spējas un drošība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76E6C7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20</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243DF7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15 %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0E0574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9804AF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300BFEC7"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539103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3.1. izpratne par sevi un savām vajadzībām</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92F4A2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63D450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78F50C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01BA81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5F0510EB"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739E74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3.2. kognitīvās spējas – sajust, uztvert, atcerēties, domāt, analizēt un iztēloties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36A06C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592C96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B4618D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B34AE0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2B21BFE"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066E13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3.3. orientācija laikā un telpā</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5DAA64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02A3E4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FA3D1A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AAEE5C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4529D986"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5E8E68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3.4. sazināšanās prasmes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2E050E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28CD74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02AC5E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3F83C3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35B6FCE8"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18ACC9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3.5. drošības sajūta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4D7675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6A44E2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856BDA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2B786B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1A40063D"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8112A7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 Uzvedība un sociālie kontakti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598184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12</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6E893A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9 %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375D73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ACE5FD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11561D6C"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53C160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4.1. paškontroles spējas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D26939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BF7E6E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0624C3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611BB9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419DD64"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FB366F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4.2. spējas veidot un uzturēt sociālos kontaktus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082DEF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7AF6DA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00EC96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250780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F9409F2"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F4F234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4.3. spēja kārtot darījumus (piemēram, maksāt rēķinus), piedalīties un organizēt saturīgu brīvo un darba laiku</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A09B62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19EFCE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B59A70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969815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1F8F5C5E"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D4E883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 Personiskā higiēna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8CC973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24</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BD144A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30 %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644E09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B68D3B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B553A2A"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9D734C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5.1. rūpes par izskatu</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0116E3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7BE3AB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7DED57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AB1354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CF414EF"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FA5032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lastRenderedPageBreak/>
              <w:t>5.2. vannošanās</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877856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C449E4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F78BA9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59A567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9BD2152"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AD3D86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5.3. vēdera izeja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C2207D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09398D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95AA8B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606B0E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3383900"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7B448B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5.4. urinācija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A566CF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09F53C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B5E433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A45CF8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1E21E5B"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EEF9A9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5.5. tualetes apmeklēšana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90AEB7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2F85F8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D752DA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364822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52E3682"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AB3839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5.6. medikamentu lietošana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3CB2AE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43A39A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8C2DC6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68DB38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6B4D56AA"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8EE16F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6. Palīdzība mājsaimniecībā</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0F3870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12</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990D39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6 %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41227D7"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78F30BC"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9C56F87"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102A4B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6.1. mājas darbi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D756B6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CA70CD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FA55312"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470E31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B4CCA1F"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26547D6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6.2. veļas mazgāšana</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25B15C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B606DA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D5C90F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3331F8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013C5BFE"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BF2BF8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6.3. mājsaimniecības atbalsts, starpnieka pakalpojumi</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AAAAE0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0E42D4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CA9964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0F6A59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21581911" w14:textId="77777777">
        <w:tc>
          <w:tcPr>
            <w:tcW w:w="4237"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3A1DE98" w14:textId="77777777" w:rsidR="005939ED" w:rsidRPr="006E6082" w:rsidRDefault="00AC087D">
            <w:pPr>
              <w:spacing w:before="195" w:after="0" w:line="240" w:lineRule="auto"/>
              <w:jc w:val="right"/>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Kopā</w:t>
            </w:r>
          </w:p>
        </w:tc>
        <w:tc>
          <w:tcPr>
            <w:tcW w:w="98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3E50CFD"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100</w:t>
            </w:r>
          </w:p>
        </w:tc>
        <w:tc>
          <w:tcPr>
            <w:tcW w:w="1079"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5302BD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100 %</w:t>
            </w:r>
          </w:p>
        </w:tc>
        <w:tc>
          <w:tcPr>
            <w:tcW w:w="126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40EE7A5"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146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AD9672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bl>
    <w:p w14:paraId="4BC67459" w14:textId="77777777" w:rsidR="005939ED" w:rsidRPr="006E6082" w:rsidRDefault="005939ED">
      <w:pPr>
        <w:shd w:val="clear" w:color="auto" w:fill="FFFFFF"/>
        <w:spacing w:after="0" w:line="240" w:lineRule="auto"/>
        <w:rPr>
          <w:rFonts w:ascii="Times New Roman" w:eastAsia="Times New Roman" w:hAnsi="Times New Roman"/>
          <w:vanish/>
          <w:color w:val="414142"/>
          <w:sz w:val="27"/>
          <w:szCs w:val="27"/>
          <w:lang w:eastAsia="lv-LV"/>
        </w:rPr>
      </w:pPr>
    </w:p>
    <w:tbl>
      <w:tblPr>
        <w:tblW w:w="5000" w:type="pct"/>
        <w:tblCellMar>
          <w:left w:w="10" w:type="dxa"/>
          <w:right w:w="10" w:type="dxa"/>
        </w:tblCellMar>
        <w:tblLook w:val="04A0" w:firstRow="1" w:lastRow="0" w:firstColumn="1" w:lastColumn="0" w:noHBand="0" w:noVBand="1"/>
      </w:tblPr>
      <w:tblGrid>
        <w:gridCol w:w="3520"/>
        <w:gridCol w:w="5506"/>
      </w:tblGrid>
      <w:tr w:rsidR="005939ED" w:rsidRPr="006E6082" w14:paraId="4FECE0A2" w14:textId="77777777">
        <w:trPr>
          <w:trHeight w:val="200"/>
        </w:trPr>
        <w:tc>
          <w:tcPr>
            <w:tcW w:w="3520" w:type="dxa"/>
            <w:tcBorders>
              <w:bottom w:val="outset" w:sz="6" w:space="0" w:color="414142"/>
            </w:tcBorders>
            <w:shd w:val="clear" w:color="auto" w:fill="auto"/>
            <w:tcMar>
              <w:top w:w="20" w:type="dxa"/>
              <w:left w:w="20" w:type="dxa"/>
              <w:bottom w:w="20" w:type="dxa"/>
              <w:right w:w="20" w:type="dxa"/>
            </w:tcMar>
          </w:tcPr>
          <w:p w14:paraId="176A45A3"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c>
          <w:tcPr>
            <w:tcW w:w="5506" w:type="dxa"/>
            <w:tcBorders>
              <w:bottom w:val="outset" w:sz="6" w:space="0" w:color="414142"/>
            </w:tcBorders>
            <w:shd w:val="clear" w:color="auto" w:fill="auto"/>
            <w:tcMar>
              <w:top w:w="20" w:type="dxa"/>
              <w:left w:w="20" w:type="dxa"/>
              <w:bottom w:w="20" w:type="dxa"/>
              <w:right w:w="20" w:type="dxa"/>
            </w:tcMar>
          </w:tcPr>
          <w:p w14:paraId="62FE46BE"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25057DE4" w14:textId="77777777">
        <w:tc>
          <w:tcPr>
            <w:tcW w:w="352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D72791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Noteiktais aprūpes līmenis*</w:t>
            </w:r>
          </w:p>
        </w:tc>
        <w:tc>
          <w:tcPr>
            <w:tcW w:w="5506"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3B9D850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r w:rsidR="005939ED" w:rsidRPr="006E6082" w14:paraId="7FD4AF50" w14:textId="77777777">
        <w:tc>
          <w:tcPr>
            <w:tcW w:w="3520"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EBB6294"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Speciālista paraksts**</w:t>
            </w:r>
          </w:p>
        </w:tc>
        <w:tc>
          <w:tcPr>
            <w:tcW w:w="5506"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5C19DEF"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w:t>
            </w:r>
          </w:p>
        </w:tc>
      </w:tr>
    </w:tbl>
    <w:p w14:paraId="1D5699EF" w14:textId="77777777" w:rsidR="005939ED" w:rsidRPr="006E6082" w:rsidRDefault="00AC087D">
      <w:pPr>
        <w:shd w:val="clear" w:color="auto" w:fill="FFFFFF"/>
        <w:spacing w:before="100" w:after="100" w:line="293" w:lineRule="atLeast"/>
        <w:ind w:firstLine="300"/>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Piezīmes.</w:t>
      </w:r>
    </w:p>
    <w:p w14:paraId="1E5C21B2" w14:textId="77777777" w:rsidR="005939ED" w:rsidRPr="006E6082" w:rsidRDefault="00AC087D">
      <w:pPr>
        <w:shd w:val="clear" w:color="auto" w:fill="FFFFFF"/>
        <w:spacing w:before="100" w:after="100" w:line="293" w:lineRule="atLeast"/>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 *Punktu sadalījums pa aprūpes līmeņiem:</w:t>
      </w:r>
    </w:p>
    <w:tbl>
      <w:tblPr>
        <w:tblW w:w="5000" w:type="pct"/>
        <w:tblCellMar>
          <w:left w:w="10" w:type="dxa"/>
          <w:right w:w="10" w:type="dxa"/>
        </w:tblCellMar>
        <w:tblLook w:val="04A0" w:firstRow="1" w:lastRow="0" w:firstColumn="1" w:lastColumn="0" w:noHBand="0" w:noVBand="1"/>
      </w:tblPr>
      <w:tblGrid>
        <w:gridCol w:w="2002"/>
        <w:gridCol w:w="1638"/>
        <w:gridCol w:w="5370"/>
      </w:tblGrid>
      <w:tr w:rsidR="005939ED" w:rsidRPr="006E6082" w14:paraId="66312AE3" w14:textId="77777777" w:rsidTr="00F842F8">
        <w:tc>
          <w:tcPr>
            <w:tcW w:w="200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vAlign w:val="center"/>
          </w:tcPr>
          <w:p w14:paraId="4F856229" w14:textId="77777777" w:rsidR="005939ED" w:rsidRPr="006E6082" w:rsidRDefault="00AC087D" w:rsidP="00F842F8">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Aprūpes līmenis</w:t>
            </w:r>
          </w:p>
        </w:tc>
        <w:tc>
          <w:tcPr>
            <w:tcW w:w="163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B139716" w14:textId="77777777" w:rsidR="005939ED" w:rsidRPr="006E6082" w:rsidRDefault="00AC087D">
            <w:pPr>
              <w:spacing w:before="195" w:after="0" w:line="240" w:lineRule="auto"/>
              <w:jc w:val="center"/>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w:t>
            </w:r>
          </w:p>
        </w:tc>
        <w:tc>
          <w:tcPr>
            <w:tcW w:w="5370" w:type="dxa"/>
            <w:vMerge w:val="restart"/>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4997F8D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Lai pārrēķinātu iegūto punktu skaitu procentos, tabulā izmantoti šādi sadaļas punktu vērtības koeficienti:</w:t>
            </w:r>
            <w:r w:rsidRPr="006E6082">
              <w:rPr>
                <w:rFonts w:ascii="Times New Roman" w:eastAsia="Times New Roman" w:hAnsi="Times New Roman"/>
                <w:color w:val="414142"/>
                <w:sz w:val="20"/>
                <w:szCs w:val="20"/>
                <w:lang w:eastAsia="lv-LV"/>
              </w:rPr>
              <w:br/>
              <w:t>1. sadaļā – 1,25</w:t>
            </w:r>
            <w:r w:rsidRPr="006E6082">
              <w:rPr>
                <w:rFonts w:ascii="Times New Roman" w:eastAsia="Times New Roman" w:hAnsi="Times New Roman"/>
                <w:color w:val="414142"/>
                <w:sz w:val="20"/>
                <w:szCs w:val="20"/>
                <w:lang w:eastAsia="lv-LV"/>
              </w:rPr>
              <w:br/>
              <w:t>2. sadaļā – 1,25</w:t>
            </w:r>
            <w:r w:rsidRPr="006E6082">
              <w:rPr>
                <w:rFonts w:ascii="Times New Roman" w:eastAsia="Times New Roman" w:hAnsi="Times New Roman"/>
                <w:color w:val="414142"/>
                <w:sz w:val="20"/>
                <w:szCs w:val="20"/>
                <w:lang w:eastAsia="lv-LV"/>
              </w:rPr>
              <w:br/>
              <w:t>3. sadaļā – 0,75</w:t>
            </w:r>
            <w:r w:rsidRPr="006E6082">
              <w:rPr>
                <w:rFonts w:ascii="Times New Roman" w:eastAsia="Times New Roman" w:hAnsi="Times New Roman"/>
                <w:color w:val="414142"/>
                <w:sz w:val="20"/>
                <w:szCs w:val="20"/>
                <w:lang w:eastAsia="lv-LV"/>
              </w:rPr>
              <w:br/>
              <w:t>4. sadaļā – 0,75</w:t>
            </w:r>
            <w:r w:rsidRPr="006E6082">
              <w:rPr>
                <w:rFonts w:ascii="Times New Roman" w:eastAsia="Times New Roman" w:hAnsi="Times New Roman"/>
                <w:color w:val="414142"/>
                <w:sz w:val="20"/>
                <w:szCs w:val="20"/>
                <w:lang w:eastAsia="lv-LV"/>
              </w:rPr>
              <w:br/>
              <w:t>5. sadaļā – 1,25</w:t>
            </w:r>
            <w:r w:rsidRPr="006E6082">
              <w:rPr>
                <w:rFonts w:ascii="Times New Roman" w:eastAsia="Times New Roman" w:hAnsi="Times New Roman"/>
                <w:color w:val="414142"/>
                <w:sz w:val="20"/>
                <w:szCs w:val="20"/>
                <w:lang w:eastAsia="lv-LV"/>
              </w:rPr>
              <w:br/>
              <w:t>6. sadaļā – 0,5</w:t>
            </w:r>
          </w:p>
        </w:tc>
      </w:tr>
      <w:tr w:rsidR="005939ED" w:rsidRPr="006E6082" w14:paraId="02B92F36" w14:textId="77777777">
        <w:tc>
          <w:tcPr>
            <w:tcW w:w="200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74732D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1. līmenis</w:t>
            </w:r>
          </w:p>
        </w:tc>
        <w:tc>
          <w:tcPr>
            <w:tcW w:w="163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1752210"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90 %–75 %</w:t>
            </w:r>
          </w:p>
        </w:tc>
        <w:tc>
          <w:tcPr>
            <w:tcW w:w="5370" w:type="dxa"/>
            <w:vMerge/>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5A8AB1D" w14:textId="77777777" w:rsidR="005939ED" w:rsidRPr="006E6082" w:rsidRDefault="005939ED">
            <w:pPr>
              <w:spacing w:after="0" w:line="240" w:lineRule="auto"/>
              <w:rPr>
                <w:rFonts w:ascii="Times New Roman" w:eastAsia="Times New Roman" w:hAnsi="Times New Roman"/>
                <w:color w:val="414142"/>
                <w:sz w:val="20"/>
                <w:szCs w:val="20"/>
                <w:lang w:eastAsia="lv-LV"/>
              </w:rPr>
            </w:pPr>
          </w:p>
        </w:tc>
      </w:tr>
      <w:tr w:rsidR="005939ED" w:rsidRPr="006E6082" w14:paraId="7A50362E" w14:textId="77777777">
        <w:tc>
          <w:tcPr>
            <w:tcW w:w="200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554DC86"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 līmenis</w:t>
            </w:r>
          </w:p>
        </w:tc>
        <w:tc>
          <w:tcPr>
            <w:tcW w:w="163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39CB31B"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74 %–50 %</w:t>
            </w:r>
          </w:p>
        </w:tc>
        <w:tc>
          <w:tcPr>
            <w:tcW w:w="5370" w:type="dxa"/>
            <w:vMerge/>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5D900D04" w14:textId="77777777" w:rsidR="005939ED" w:rsidRPr="006E6082" w:rsidRDefault="005939ED">
            <w:pPr>
              <w:spacing w:after="0" w:line="240" w:lineRule="auto"/>
              <w:rPr>
                <w:rFonts w:ascii="Times New Roman" w:eastAsia="Times New Roman" w:hAnsi="Times New Roman"/>
                <w:color w:val="414142"/>
                <w:sz w:val="20"/>
                <w:szCs w:val="20"/>
                <w:lang w:eastAsia="lv-LV"/>
              </w:rPr>
            </w:pPr>
          </w:p>
        </w:tc>
      </w:tr>
      <w:tr w:rsidR="005939ED" w:rsidRPr="006E6082" w14:paraId="3BF9655D" w14:textId="77777777">
        <w:tc>
          <w:tcPr>
            <w:tcW w:w="200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23B79D8"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3. līmenis</w:t>
            </w:r>
          </w:p>
        </w:tc>
        <w:tc>
          <w:tcPr>
            <w:tcW w:w="163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EBE4C7A"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49 %–25 %</w:t>
            </w:r>
          </w:p>
        </w:tc>
        <w:tc>
          <w:tcPr>
            <w:tcW w:w="5370" w:type="dxa"/>
            <w:vMerge/>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588CBA6" w14:textId="77777777" w:rsidR="005939ED" w:rsidRPr="006E6082" w:rsidRDefault="005939ED">
            <w:pPr>
              <w:spacing w:after="0" w:line="240" w:lineRule="auto"/>
              <w:rPr>
                <w:rFonts w:ascii="Times New Roman" w:eastAsia="Times New Roman" w:hAnsi="Times New Roman"/>
                <w:color w:val="414142"/>
                <w:sz w:val="20"/>
                <w:szCs w:val="20"/>
                <w:lang w:eastAsia="lv-LV"/>
              </w:rPr>
            </w:pPr>
          </w:p>
        </w:tc>
      </w:tr>
      <w:tr w:rsidR="005939ED" w:rsidRPr="006E6082" w14:paraId="4FFFFF7D" w14:textId="77777777">
        <w:tc>
          <w:tcPr>
            <w:tcW w:w="2002"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69B27441"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 līmenis</w:t>
            </w:r>
          </w:p>
        </w:tc>
        <w:tc>
          <w:tcPr>
            <w:tcW w:w="1638" w:type="dxa"/>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7E22C8C9" w14:textId="77777777" w:rsidR="005939ED" w:rsidRPr="006E6082" w:rsidRDefault="00AC087D">
            <w:pPr>
              <w:spacing w:before="195"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24 %–0 %</w:t>
            </w:r>
          </w:p>
        </w:tc>
        <w:tc>
          <w:tcPr>
            <w:tcW w:w="5370" w:type="dxa"/>
            <w:vMerge/>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177DCBCC" w14:textId="77777777" w:rsidR="005939ED" w:rsidRPr="006E6082" w:rsidRDefault="005939ED">
            <w:pPr>
              <w:spacing w:after="0" w:line="240" w:lineRule="auto"/>
              <w:rPr>
                <w:rFonts w:ascii="Times New Roman" w:eastAsia="Times New Roman" w:hAnsi="Times New Roman"/>
                <w:color w:val="414142"/>
                <w:sz w:val="20"/>
                <w:szCs w:val="20"/>
                <w:lang w:eastAsia="lv-LV"/>
              </w:rPr>
            </w:pPr>
          </w:p>
        </w:tc>
      </w:tr>
      <w:tr w:rsidR="00FA4DC7" w:rsidRPr="006E6082" w14:paraId="07CB19EE" w14:textId="77777777" w:rsidTr="005F23D3">
        <w:tc>
          <w:tcPr>
            <w:tcW w:w="9010" w:type="dxa"/>
            <w:gridSpan w:val="3"/>
            <w:tcBorders>
              <w:top w:val="outset" w:sz="6" w:space="0" w:color="414142"/>
              <w:left w:val="outset" w:sz="6" w:space="0" w:color="414142"/>
              <w:bottom w:val="outset" w:sz="6" w:space="0" w:color="414142"/>
              <w:right w:val="outset" w:sz="6" w:space="0" w:color="414142"/>
            </w:tcBorders>
            <w:shd w:val="clear" w:color="auto" w:fill="auto"/>
            <w:tcMar>
              <w:top w:w="20" w:type="dxa"/>
              <w:left w:w="20" w:type="dxa"/>
              <w:bottom w:w="20" w:type="dxa"/>
              <w:right w:w="20" w:type="dxa"/>
            </w:tcMar>
          </w:tcPr>
          <w:p w14:paraId="0DAED918" w14:textId="3B68C9F0" w:rsidR="00FA4DC7" w:rsidRPr="006E6082" w:rsidRDefault="006E6082">
            <w:pPr>
              <w:spacing w:after="0" w:line="240" w:lineRule="auto"/>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Ja</w:t>
            </w:r>
            <w:r w:rsidRPr="006E6082">
              <w:rPr>
                <w:rFonts w:ascii="Times New Roman" w:eastAsia="Times New Roman" w:hAnsi="Times New Roman"/>
                <w:color w:val="414142"/>
                <w:sz w:val="20"/>
                <w:szCs w:val="20"/>
                <w:lang w:eastAsia="lv-LV"/>
              </w:rPr>
              <w:t xml:space="preserve"> klienta funkcionālo spēju apjoms pārsniedz 90% apjomu, aprūpes līmenis netiek noteikts</w:t>
            </w:r>
          </w:p>
        </w:tc>
      </w:tr>
    </w:tbl>
    <w:p w14:paraId="2AF948F6" w14:textId="77777777" w:rsidR="005939ED" w:rsidRPr="006E6082" w:rsidRDefault="00AC087D">
      <w:pPr>
        <w:shd w:val="clear" w:color="auto" w:fill="FFFFFF"/>
        <w:spacing w:before="100" w:after="100" w:line="293" w:lineRule="atLeast"/>
        <w:jc w:val="both"/>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xml:space="preserve">2. Pilngadīgas personas pašaprūpes, neatkarības un patstāvīgās dzīves spēju un prasmju izvērtēšanu veic </w:t>
      </w:r>
      <w:proofErr w:type="spellStart"/>
      <w:r w:rsidRPr="006E6082">
        <w:rPr>
          <w:rFonts w:ascii="Times New Roman" w:eastAsia="Times New Roman" w:hAnsi="Times New Roman"/>
          <w:color w:val="414142"/>
          <w:sz w:val="20"/>
          <w:szCs w:val="20"/>
          <w:lang w:eastAsia="lv-LV"/>
        </w:rPr>
        <w:t>starpprofesionālas</w:t>
      </w:r>
      <w:proofErr w:type="spellEnd"/>
      <w:r w:rsidRPr="006E6082">
        <w:rPr>
          <w:rFonts w:ascii="Times New Roman" w:eastAsia="Times New Roman" w:hAnsi="Times New Roman"/>
          <w:color w:val="414142"/>
          <w:sz w:val="20"/>
          <w:szCs w:val="20"/>
          <w:lang w:eastAsia="lv-LV"/>
        </w:rPr>
        <w:t xml:space="preserve"> komandas speciālisti atbilstoši profesionālajai kompetencei. Šajā pielikumā norādītajā tabulā speciālists var iekļaut kontroljautājumus, kurus formulē, papildina un precizē atbilstoši klienta spējām uztvert un saprast jautājumus, nemainot kritērijus un to maksimālo procentuālo vērtību attiecīgajās sadaļās.</w:t>
      </w:r>
    </w:p>
    <w:p w14:paraId="3870C415" w14:textId="77777777" w:rsidR="005939ED" w:rsidRPr="006E6082" w:rsidRDefault="00AC087D">
      <w:pPr>
        <w:shd w:val="clear" w:color="auto" w:fill="FFFFFF"/>
        <w:spacing w:before="100" w:after="100" w:line="293" w:lineRule="atLeast"/>
        <w:jc w:val="both"/>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 xml:space="preserve">3. Ja nepieciešams, kritērijus var papildināt ar </w:t>
      </w:r>
      <w:proofErr w:type="spellStart"/>
      <w:r w:rsidRPr="006E6082">
        <w:rPr>
          <w:rFonts w:ascii="Times New Roman" w:eastAsia="Times New Roman" w:hAnsi="Times New Roman"/>
          <w:color w:val="414142"/>
          <w:sz w:val="20"/>
          <w:szCs w:val="20"/>
          <w:lang w:eastAsia="lv-LV"/>
        </w:rPr>
        <w:t>apakškritērijiem</w:t>
      </w:r>
      <w:proofErr w:type="spellEnd"/>
      <w:r w:rsidRPr="006E6082">
        <w:rPr>
          <w:rFonts w:ascii="Times New Roman" w:eastAsia="Times New Roman" w:hAnsi="Times New Roman"/>
          <w:color w:val="414142"/>
          <w:sz w:val="20"/>
          <w:szCs w:val="20"/>
          <w:lang w:eastAsia="lv-LV"/>
        </w:rPr>
        <w:t>, kas pēc satura un būtības ir iederīgi kritērija vērtēšanai. Ja līdz ar to mainās kritērijā iespējamā maksimāli iegūstamā punktu summa, attiecīgās sadaļas punktiem tiek aprēķināts punktu vērtības koeficients, lai punktu procentuālā vērtība atbilstu tabulā norādītajai sadaļas procentuālajai vērtībai.</w:t>
      </w:r>
    </w:p>
    <w:p w14:paraId="591F34BE" w14:textId="77777777" w:rsidR="005939ED" w:rsidRPr="006E6082" w:rsidRDefault="00AC087D">
      <w:pPr>
        <w:shd w:val="clear" w:color="auto" w:fill="FFFFFF"/>
        <w:spacing w:before="100" w:after="100" w:line="293" w:lineRule="atLeast"/>
        <w:jc w:val="both"/>
        <w:rPr>
          <w:rFonts w:ascii="Times New Roman" w:eastAsia="Times New Roman" w:hAnsi="Times New Roman"/>
          <w:color w:val="414142"/>
          <w:sz w:val="20"/>
          <w:szCs w:val="20"/>
          <w:lang w:eastAsia="lv-LV"/>
        </w:rPr>
      </w:pPr>
      <w:r w:rsidRPr="006E6082">
        <w:rPr>
          <w:rFonts w:ascii="Times New Roman" w:eastAsia="Times New Roman" w:hAnsi="Times New Roman"/>
          <w:color w:val="414142"/>
          <w:sz w:val="20"/>
          <w:szCs w:val="20"/>
          <w:lang w:eastAsia="lv-LV"/>
        </w:rPr>
        <w:t>4. ** Dokumenta rekvizītu "Speciālista paraksts" neaizpilda, ja dokuments ir sagatavots atbilstoši normatīvajiem aktiem par elektronisko dokumentu noformēšanu.</w:t>
      </w:r>
    </w:p>
    <w:p w14:paraId="1D373212" w14:textId="77777777" w:rsidR="005939ED" w:rsidRPr="006E6082" w:rsidRDefault="005939ED">
      <w:pPr>
        <w:rPr>
          <w:rFonts w:ascii="Times New Roman" w:hAnsi="Times New Roman"/>
        </w:rPr>
      </w:pPr>
    </w:p>
    <w:sectPr w:rsidR="005939ED" w:rsidRPr="006E608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C945B" w14:textId="77777777" w:rsidR="00A857F4" w:rsidRDefault="00A857F4">
      <w:pPr>
        <w:spacing w:after="0" w:line="240" w:lineRule="auto"/>
      </w:pPr>
      <w:r>
        <w:separator/>
      </w:r>
    </w:p>
  </w:endnote>
  <w:endnote w:type="continuationSeparator" w:id="0">
    <w:p w14:paraId="634F24B3" w14:textId="77777777" w:rsidR="00A857F4" w:rsidRDefault="00A8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CF91B" w14:textId="77777777" w:rsidR="00A857F4" w:rsidRDefault="00A857F4">
      <w:pPr>
        <w:spacing w:after="0" w:line="240" w:lineRule="auto"/>
      </w:pPr>
      <w:r>
        <w:rPr>
          <w:color w:val="000000"/>
        </w:rPr>
        <w:separator/>
      </w:r>
    </w:p>
  </w:footnote>
  <w:footnote w:type="continuationSeparator" w:id="0">
    <w:p w14:paraId="3151EAE4" w14:textId="77777777" w:rsidR="00A857F4" w:rsidRDefault="00A857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9ED"/>
    <w:rsid w:val="001A0C3A"/>
    <w:rsid w:val="00545A26"/>
    <w:rsid w:val="005939ED"/>
    <w:rsid w:val="006E6082"/>
    <w:rsid w:val="00721322"/>
    <w:rsid w:val="007E116B"/>
    <w:rsid w:val="00811EA2"/>
    <w:rsid w:val="0087711A"/>
    <w:rsid w:val="00A857F4"/>
    <w:rsid w:val="00AC087D"/>
    <w:rsid w:val="00F842F8"/>
    <w:rsid w:val="00FA4D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C1C66"/>
  <w15:docId w15:val="{5529C3EA-C731-468A-93B3-C4F02B45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lang w:eastAsia="lv-LV"/>
    </w:rPr>
  </w:style>
  <w:style w:type="character" w:styleId="CommentReference">
    <w:name w:val="annotation reference"/>
    <w:basedOn w:val="DefaultParagraphFont"/>
    <w:uiPriority w:val="99"/>
    <w:semiHidden/>
    <w:unhideWhenUsed/>
    <w:rsid w:val="001A0C3A"/>
    <w:rPr>
      <w:sz w:val="16"/>
      <w:szCs w:val="16"/>
    </w:rPr>
  </w:style>
  <w:style w:type="paragraph" w:styleId="CommentText">
    <w:name w:val="annotation text"/>
    <w:basedOn w:val="Normal"/>
    <w:link w:val="CommentTextChar"/>
    <w:uiPriority w:val="99"/>
    <w:semiHidden/>
    <w:unhideWhenUsed/>
    <w:rsid w:val="001A0C3A"/>
    <w:pPr>
      <w:spacing w:line="240" w:lineRule="auto"/>
    </w:pPr>
    <w:rPr>
      <w:sz w:val="20"/>
      <w:szCs w:val="20"/>
    </w:rPr>
  </w:style>
  <w:style w:type="character" w:customStyle="1" w:styleId="CommentTextChar">
    <w:name w:val="Comment Text Char"/>
    <w:basedOn w:val="DefaultParagraphFont"/>
    <w:link w:val="CommentText"/>
    <w:uiPriority w:val="99"/>
    <w:semiHidden/>
    <w:rsid w:val="001A0C3A"/>
    <w:rPr>
      <w:sz w:val="20"/>
      <w:szCs w:val="20"/>
    </w:rPr>
  </w:style>
  <w:style w:type="paragraph" w:styleId="CommentSubject">
    <w:name w:val="annotation subject"/>
    <w:basedOn w:val="CommentText"/>
    <w:next w:val="CommentText"/>
    <w:link w:val="CommentSubjectChar"/>
    <w:uiPriority w:val="99"/>
    <w:semiHidden/>
    <w:unhideWhenUsed/>
    <w:rsid w:val="001A0C3A"/>
    <w:rPr>
      <w:b/>
      <w:bCs/>
    </w:rPr>
  </w:style>
  <w:style w:type="character" w:customStyle="1" w:styleId="CommentSubjectChar">
    <w:name w:val="Comment Subject Char"/>
    <w:basedOn w:val="CommentTextChar"/>
    <w:link w:val="CommentSubject"/>
    <w:uiPriority w:val="99"/>
    <w:semiHidden/>
    <w:rsid w:val="001A0C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3015</Words>
  <Characters>1719</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Elvīra Kursīte</dc:creator>
  <dc:description/>
  <cp:lastModifiedBy>Elvīra Kursīte</cp:lastModifiedBy>
  <cp:revision>2</cp:revision>
  <dcterms:created xsi:type="dcterms:W3CDTF">2026-03-04T09:27:00Z</dcterms:created>
  <dcterms:modified xsi:type="dcterms:W3CDTF">2026-03-04T09:27:00Z</dcterms:modified>
</cp:coreProperties>
</file>