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jūlijā (prot. Nr. 27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(Latvijas Vēstnesis, 2023, 237.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Projekta iesniedzējs pasākuma ietvaros ir valsts pārvaldes iestāde – Bērnu aizsardzības centrs, kas sniedz atbalstu bērnu aizsardzības jomā bērniem un Bērnu tiesību aizsardzības likuma 5. pantā minētajiem bērna tiesību aizsardzības subjektiem, kā arī uzrauga bērnu tiesību un interešu ievērošanu, tai skaitā bāriņtiesu darbības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26.2.1.2.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"26.2.1.2. tas var nodrošināt individuālo supervīziju klātienē vai attālināti, izmantojot tiešsaistes videosaziņas servisu, un grupas, komandas vai organizācijas supervīziju klātienē vai attālināti, izmantojot tiešsaistes videosaziņas servisu, ja valstī ir noteikti pulcēšanās ierobežojumi;".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26.2.6.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"26.2.6. reizi ceturksnī pieprasa finansējuma saņēmējam kompensēt supervīzijas pakalpojuma izmaksas, kompensācijas pieprasījumam pievienojot apliecinājumu par supervīzijas pakalpojuma sniedzēja piesaisti, ievērojot šo noteikumu 26.2.1. un 26.2.9. apakšpunktā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Grozījums šo noteikumu 26.2.1.2. apakšpunktā, kas paredz, ka pašvaldība var nodrošināt grupas, komandas vai organizācijas supervīziju attālināti, ja valstī ir noteikti pulcēšanās ierobežojumi,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24-TA-1275</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24-TA-1275</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noteikumu_(grozījumu)_projekts_24-TA-1275.docx</dc:title>
</cp:coreProperties>
</file>

<file path=docProps/custom.xml><?xml version="1.0" encoding="utf-8"?>
<Properties xmlns="http://schemas.openxmlformats.org/officeDocument/2006/custom-properties" xmlns:vt="http://schemas.openxmlformats.org/officeDocument/2006/docPropsVTypes"/>
</file>