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Latvijas ūdeņu izmantošanas kārtību un kuģošanas režīmu tajos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7. panta otro daļu un </w:t>
      </w:r>
      <w:r w:rsidR="00000000" w:rsidRPr="00000000" w:rsidDel="00000000">
        <w:rPr>
          <w:rStyle w:val="paragraph"/>
          <w:i w:val="1"/>
          <w:rtl w:val="0"/>
        </w:rPr>
        <w:t xml:space="preserve">Jūras vides aizsardzības un pārvaldības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sestās daļas 1. punktu</w:t>
      </w:r>
      <w:r>
        <w:br/>
      </w:r>
      <w:r w:rsidR="00000000" w:rsidRPr="00000000" w:rsidDel="00000000">
        <w:rPr>
          <w:rStyle w:val="paragraph"/>
          <w:i w:val="1"/>
          <w:rtl w:val="0"/>
        </w:rPr>
        <w:t xml:space="preserve">(MK 01.03.2016. noteikumu Nr. 117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ūdeņu izmantošanas kārtību, kuģošanas režīmu tajos, kā arī niršanai ierobežotās un niršanai aizliegtās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01.03.2016.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kuģiem, izņemot karakuģus, un citiem kuģošanas līdzekļiem, kas atrodas Latvijas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kravas ir kravas, kas atbilst Bīstamo kravu aprites likumā noteiktajai bīstamās kravas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piesārņojošās kravas ir: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produkti, kas definēti 1973.gada Starptautiskās konvencijas par piesārņošanas novēršanu no kuģiem un tās 1978.gada protokola (turpmāk – </w:t>
      </w:r>
      <w:r w:rsidR="00000000" w:rsidRPr="00000000" w:rsidDel="00000000">
        <w:rPr>
          <w:i w:val="1"/>
          <w:rtl w:val="0"/>
        </w:rPr>
        <w:t xml:space="preserve">MARPOL</w:t>
      </w:r>
      <w:r w:rsidR="00000000" w:rsidRPr="00000000" w:rsidDel="00000000">
        <w:rPr>
          <w:rtl w:val="0"/>
        </w:rPr>
        <w:t xml:space="preserve"> konvencija) I pielikumā;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kaitīgās šķidrās vielas, kas definētas </w:t>
      </w:r>
      <w:r w:rsidR="00000000" w:rsidRPr="00000000" w:rsidDel="00000000">
        <w:rPr>
          <w:i w:val="1"/>
          <w:rtl w:val="0"/>
        </w:rPr>
        <w:t xml:space="preserve">MARPOL</w:t>
      </w:r>
      <w:r w:rsidR="00000000" w:rsidRPr="00000000" w:rsidDel="00000000">
        <w:rPr>
          <w:rtl w:val="0"/>
        </w:rPr>
        <w:t xml:space="preserve"> konvencijas II pielikumā;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kaitīgās vielas, kas definētas </w:t>
      </w:r>
      <w:r w:rsidR="00000000" w:rsidRPr="00000000" w:rsidDel="00000000">
        <w:rPr>
          <w:i w:val="1"/>
          <w:rtl w:val="0"/>
        </w:rPr>
        <w:t xml:space="preserve">MARPOL</w:t>
      </w:r>
      <w:r w:rsidR="00000000" w:rsidRPr="00000000" w:rsidDel="00000000">
        <w:rPr>
          <w:rtl w:val="0"/>
        </w:rPr>
        <w:t xml:space="preserve"> konvencijas III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kuģis, kuram vajadzīga palīdzība, ir kuģis situācijā, kad pastāv kuģa bojāejas draudi vai tas rada apdraudējumu videi un navigācijai, neietekmējot 1979.gada Starptautiskās konvencijas par meklēšanu un glābšanu uz jūras prasības attiecībā uz cilvēku glābšanu.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Kuģojot Latvijas ūdeņos, kuģim (izņemot Jūras kodeksa 56.</w:t>
      </w:r>
      <w:r w:rsidR="00000000" w:rsidRPr="00000000" w:rsidDel="00000000">
        <w:rPr>
          <w:vertAlign w:val="superscript"/>
          <w:rtl w:val="0"/>
        </w:rPr>
        <w:t xml:space="preserve">1</w:t>
      </w:r>
      <w:r w:rsidR="00000000" w:rsidRPr="00000000" w:rsidDel="00000000">
        <w:rPr>
          <w:rtl w:val="0"/>
        </w:rPr>
        <w:t xml:space="preserve"> panta sestajā daļā minēto gadījumu) ir nepieciešami šādi apdrošināšanas vai cita finansiālā nodrošinājuma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kuģa īpašnieka civiltiesiskās atbildības apdrošināšanu par naftas piesārņojuma radītajiem zaudējumiem (ja kuģis pārvadā vairāk par 2000 tonnām naftas vai naftas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kuģa īpašnieka civiltiesiskās atbildības apdrošināšanu par kuģa degvielas piesārņojuma radīto kaitējumu (ja kuģa bruto tilpība pārsniedz 1000);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kuģa apdrošināšanu pret jūras prasībām (ja kuģa bruto tilpība ir 300 vai lielāka).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 kuru bruto tilpība ir 300 un lielāka, un visi pasažieru kuģi ir aprīkoti ar automātisko identifikācijas sistēmu (</w:t>
      </w:r>
      <w:r w:rsidR="00000000" w:rsidRPr="00000000" w:rsidDel="00000000">
        <w:rPr>
          <w:i w:val="1"/>
          <w:rtl w:val="0"/>
        </w:rPr>
        <w:t xml:space="preserve">AIS</w:t>
      </w:r>
      <w:r w:rsidR="00000000" w:rsidRPr="00000000" w:rsidDel="00000000">
        <w:rPr>
          <w:rtl w:val="0"/>
        </w:rPr>
        <w:t xml:space="preserve">), kas atbilst 1974.gada Starptautiskās konvencijas par cilvēka dzīvības aizsardzību uz jūras (turpmāk – </w:t>
      </w:r>
      <w:r w:rsidR="00000000" w:rsidRPr="00000000" w:rsidDel="00000000">
        <w:rPr>
          <w:i w:val="1"/>
          <w:rtl w:val="0"/>
        </w:rPr>
        <w:t xml:space="preserve">SOLAS</w:t>
      </w:r>
      <w:r w:rsidR="00000000" w:rsidRPr="00000000" w:rsidDel="00000000">
        <w:rPr>
          <w:rtl w:val="0"/>
        </w:rPr>
        <w:t xml:space="preserve"> konvencija) V nodaļā norādītajiem tehniskajiem un darbības standartiem, un nodrošina automātiskās identifikācijas sistēmas (</w:t>
      </w:r>
      <w:r w:rsidR="00000000" w:rsidRPr="00000000" w:rsidDel="00000000">
        <w:rPr>
          <w:i w:val="1"/>
          <w:rtl w:val="0"/>
        </w:rPr>
        <w:t xml:space="preserve">AIS</w:t>
      </w:r>
      <w:r w:rsidR="00000000" w:rsidRPr="00000000" w:rsidDel="00000000">
        <w:rPr>
          <w:rtl w:val="0"/>
        </w:rPr>
        <w:t xml:space="preserve">) nepārtrauktu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Kuģi, uz kuriem attiecas </w:t>
      </w:r>
      <w:r w:rsidR="00000000" w:rsidRPr="00000000" w:rsidDel="00000000">
        <w:rPr>
          <w:i w:val="1"/>
          <w:rtl w:val="0"/>
        </w:rPr>
        <w:t xml:space="preserve">SOLAS</w:t>
      </w:r>
      <w:r w:rsidR="00000000" w:rsidRPr="00000000" w:rsidDel="00000000">
        <w:rPr>
          <w:rtl w:val="0"/>
        </w:rPr>
        <w:t xml:space="preserve"> konvencijas V nodaļas 19.-1.noteikums, ir aprīkoti ar kuģu tālās darbības identifikācijas un sekošanas sistēmas (</w:t>
      </w:r>
      <w:r w:rsidR="00000000" w:rsidRPr="00000000" w:rsidDel="00000000">
        <w:rPr>
          <w:i w:val="1"/>
          <w:rtl w:val="0"/>
        </w:rPr>
        <w:t xml:space="preserve">LRIT</w:t>
      </w:r>
      <w:r w:rsidR="00000000" w:rsidRPr="00000000" w:rsidDel="00000000">
        <w:rPr>
          <w:rtl w:val="0"/>
        </w:rPr>
        <w:t xml:space="preserve">) iekārtām, kas atbilst </w:t>
      </w:r>
      <w:r w:rsidR="00000000" w:rsidRPr="00000000" w:rsidDel="00000000">
        <w:rPr>
          <w:i w:val="1"/>
          <w:rtl w:val="0"/>
        </w:rPr>
        <w:t xml:space="preserve">SOLAS</w:t>
      </w:r>
      <w:r w:rsidR="00000000" w:rsidRPr="00000000" w:rsidDel="00000000">
        <w:rPr>
          <w:rtl w:val="0"/>
        </w:rPr>
        <w:t xml:space="preserve"> konvencijas V nodaļā norādītajiem tehniskajiem un darbības standartiem, un nodrošina kuģu tālās darbības identifikācijas un sekošanas sistēmas (</w:t>
      </w:r>
      <w:r w:rsidR="00000000" w:rsidRPr="00000000" w:rsidDel="00000000">
        <w:rPr>
          <w:i w:val="1"/>
          <w:rtl w:val="0"/>
        </w:rPr>
        <w:t xml:space="preserve">LRIT</w:t>
      </w:r>
      <w:r w:rsidR="00000000" w:rsidRPr="00000000" w:rsidDel="00000000">
        <w:rPr>
          <w:rtl w:val="0"/>
        </w:rPr>
        <w:t xml:space="preserve">) nepārtrauktu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Pasažieru kuģiem, kuru garums ir mazāks par 15 metriem vai to bruto tilpība ir mazāka par 300 un kas neveic starptautiskus reisus, nepiemēro šo noteikumu </w:t>
      </w:r>
      <w:r w:rsidR="00000000" w:rsidRPr="00000000" w:rsidDel="00000000">
        <w:rPr>
          <w:rtl w:val="0"/>
        </w:rPr>
        <w:t xml:space="preserve">5.</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Kravas kuģi, kuru bruto tilpība ir 3000 un lielāka un kuri uzbūvēti 2002.gada 1.jūlijā vai vēlāk, ro-ro pasažieru kuģi un pasažieru kuģi, izņemot vietējos reisos iesaistītos B, C un D klases pasažieru kuģus, ir aprīkoti ar reisa datu reģistrācijas iekārtu (</w:t>
      </w:r>
      <w:r w:rsidR="00000000" w:rsidRPr="00000000" w:rsidDel="00000000">
        <w:rPr>
          <w:i w:val="1"/>
          <w:rtl w:val="0"/>
        </w:rPr>
        <w:t xml:space="preserve">VDR</w:t>
      </w:r>
      <w:r w:rsidR="00000000" w:rsidRPr="00000000" w:rsidDel="00000000">
        <w:rPr>
          <w:rtl w:val="0"/>
        </w:rPr>
        <w:t xml:space="preserve">) atbilstoši </w:t>
      </w:r>
      <w:r w:rsidR="00000000" w:rsidRPr="00000000" w:rsidDel="00000000">
        <w:rPr>
          <w:i w:val="1"/>
          <w:rtl w:val="0"/>
        </w:rPr>
        <w:t xml:space="preserve">SOLAS</w:t>
      </w:r>
      <w:r w:rsidR="00000000" w:rsidRPr="00000000" w:rsidDel="00000000">
        <w:rPr>
          <w:rtl w:val="0"/>
        </w:rPr>
        <w:t xml:space="preserve"> konvencijas V nodaļā norādītajiem tehniskajiem un darbības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Kravas kuģi, kuru bruto tilpība ir 3000 un lielāka un kas uzbūvēti pirms 2002.gada 1.jūlija, ir aprīkoti ar reisa datu reģistrācijas iekārtu (</w:t>
      </w:r>
      <w:r w:rsidR="00000000" w:rsidRPr="00000000" w:rsidDel="00000000">
        <w:rPr>
          <w:i w:val="1"/>
          <w:rtl w:val="0"/>
        </w:rPr>
        <w:t xml:space="preserve">VDR</w:t>
      </w:r>
      <w:r w:rsidR="00000000" w:rsidRPr="00000000" w:rsidDel="00000000">
        <w:rPr>
          <w:rtl w:val="0"/>
        </w:rPr>
        <w:t xml:space="preserve">) vai ar vienkāršotu reisa datu reģistrācijas aparatūru (</w:t>
      </w:r>
      <w:r w:rsidR="00000000" w:rsidRPr="00000000" w:rsidDel="00000000">
        <w:rPr>
          <w:i w:val="1"/>
          <w:rtl w:val="0"/>
        </w:rPr>
        <w:t xml:space="preserve">S-VDR</w:t>
      </w:r>
      <w:r w:rsidR="00000000" w:rsidRPr="00000000" w:rsidDel="00000000">
        <w:rPr>
          <w:rtl w:val="0"/>
        </w:rPr>
        <w:t xml:space="preserve">), kas atbilst </w:t>
      </w:r>
      <w:r w:rsidR="00000000" w:rsidRPr="00000000" w:rsidDel="00000000">
        <w:rPr>
          <w:i w:val="1"/>
          <w:rtl w:val="0"/>
        </w:rPr>
        <w:t xml:space="preserve">SOLAS</w:t>
      </w:r>
      <w:r w:rsidR="00000000" w:rsidRPr="00000000" w:rsidDel="00000000">
        <w:rPr>
          <w:rtl w:val="0"/>
        </w:rPr>
        <w:t xml:space="preserve"> konvencijas V nodaļā norādītajiem tehniskajiem un darbības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minētie kuģi nodrošina reisa datu reģistrācijas iekārtas (</w:t>
      </w:r>
      <w:r w:rsidR="00000000" w:rsidRPr="00000000" w:rsidDel="00000000">
        <w:rPr>
          <w:i w:val="1"/>
          <w:rtl w:val="0"/>
        </w:rPr>
        <w:t xml:space="preserve">VDR</w:t>
      </w:r>
      <w:r w:rsidR="00000000" w:rsidRPr="00000000" w:rsidDel="00000000">
        <w:rPr>
          <w:rtl w:val="0"/>
        </w:rPr>
        <w:t xml:space="preserve">) vai vienkāršotas reisa datu reģistrācijas iekārtas (</w:t>
      </w:r>
      <w:r w:rsidR="00000000" w:rsidRPr="00000000" w:rsidDel="00000000">
        <w:rPr>
          <w:i w:val="1"/>
          <w:rtl w:val="0"/>
        </w:rPr>
        <w:t xml:space="preserve">S-VDR</w:t>
      </w:r>
      <w:r w:rsidR="00000000" w:rsidRPr="00000000" w:rsidDel="00000000">
        <w:rPr>
          <w:rtl w:val="0"/>
        </w:rPr>
        <w:t xml:space="preserve">) nepārtrauktu darbību un, ja noticis jūras negadījums, saglabā aparatūras ierakstus par negadījuma laiku, kā arī nodrošina tiem piekļuvi atbilstoši normatīvajiem aktiem par jūras negadījuma izmeklēšanas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Kuģošanas režīma ierobežojumi un informēšana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Kuģošanas drošības apsvērumu dēļ (tai skaitā militāro mācību dēļ) kuģošanu atsevišķos Latvijas ūdeņu rajonos valsts akciju sabiedrība "Latvijas Jūras administrācija" (turpmāk – Jūras administrācija) uz laiku var ierobežot vai aizliegt. Publiska persona vai privātpersona, kuras darbību dēļ nepieciešams uz laiku ierobežot vai aizliegt kuģošanu atsevišķos Latvijas ūdeņu rajonos, iesniedz Jūras administrācijā iesniegumu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informāciju, kas apliecina ierobežojuma vai aizlieguma nepieciešamību. Jūras administrācija izvērtē iesniegto informāciju, apkopo to, pieņem attiecīgu lēmumu un, pildot nacionālā koordinatora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izziņo šo informāciju </w:t>
      </w:r>
      <w:r w:rsidR="00000000" w:rsidRPr="00000000" w:rsidDel="00000000">
        <w:rPr>
          <w:i w:val="1"/>
          <w:rtl w:val="0"/>
        </w:rPr>
        <w:t xml:space="preserve">NAVTEX</w:t>
      </w:r>
      <w:r w:rsidR="00000000" w:rsidRPr="00000000" w:rsidDel="00000000">
        <w:rPr>
          <w:rtl w:val="0"/>
        </w:rPr>
        <w:t xml:space="preserve"> sistēmā (jūras drošības informācijas pārraides un automātiskās saņemšanas sistēma, kas darbojas 518 kHz frekvencē, izmantojot šaurjoslas tiešās drukas telegrāfiju);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šo informāciju Nacionālo bruņoto spēku Jūras spēku Krasta apsardzes dienesta Jūras meklēšanas un glābšanas koordinācijas centram (</w:t>
      </w:r>
      <w:r w:rsidR="00000000" w:rsidRPr="00000000" w:rsidDel="00000000">
        <w:rPr>
          <w:i w:val="1"/>
          <w:rtl w:val="0"/>
        </w:rPr>
        <w:t xml:space="preserve">MRCC</w:t>
      </w:r>
      <w:r w:rsidR="00000000" w:rsidRPr="00000000" w:rsidDel="00000000">
        <w:rPr>
          <w:rtl w:val="0"/>
        </w:rPr>
        <w:t xml:space="preserve">) Rīgā (turpmāk – koordinācijas centrs). Koordinācijas centrs iekļauj minēto informāciju šo noteikumu </w:t>
      </w:r>
      <w:r w:rsidR="00000000" w:rsidRPr="00000000" w:rsidDel="00000000">
        <w:rPr>
          <w:rtl w:val="0"/>
        </w:rPr>
        <w:t xml:space="preserve">24.</w:t>
      </w:r>
      <w:r w:rsidR="00000000" w:rsidRPr="00000000" w:rsidDel="00000000">
        <w:rPr>
          <w:rtl w:val="0"/>
        </w:rPr>
        <w:t xml:space="preserve">punktā noteiktajā jūras drošības un navigācijas informācijas pārraidē ultraīsviļņu diapazonā;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publicē šo informāciju izdevuma "Paziņojumi jūrniekiem" nākamā mēneša numurā, ja attiecīgā informācija par drošības apdraudējumu ir saņemta mēnesi iepriekš.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 85; MK 28.01.2021. noteikumiem Nr. 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w:t>
      </w:r>
      <w:r w:rsidR="00000000" w:rsidRPr="00000000" w:rsidDel="00000000">
        <w:rPr>
          <w:i w:val="1"/>
          <w:rtl w:val="0"/>
        </w:rPr>
        <w:t xml:space="preserve">SOLAS</w:t>
      </w:r>
      <w:r w:rsidR="00000000" w:rsidRPr="00000000" w:rsidDel="00000000">
        <w:rPr>
          <w:rtl w:val="0"/>
        </w:rPr>
        <w:t xml:space="preserve"> konvencijas V nodaļas 9.noteikuma prasībām Jūras administrācija publicē izdevuma "Paziņojumi jūrniekiem" kārtējā gada pirmajā numurā "Kuģošanas režīms" informāciju par kuģošanas režīmu Latvijas ūdeņos, tajā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kuģošanas režīma vispārējiem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kuģu satiksmes vadības dienestiem;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jūras negadījumiem;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kuģošanas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kuģu ceļiem;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enkurvietām;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rajoniem, kas bijuši mīnēti un kuros atļauta kuģošana, nogrimušo sprāgstvielu rajoniem un citiem bīstamiem rajoniem;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rajoniem, kuros uz laiku aizliegta kuģošana;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normatīvajiem aktiem, kas nosaka kuģošanas režīmu.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punktā norādītajā informācijā notikušas izmaiņas, kas var ietekmēt kuģošanas drošību, Jūras administrācija tās publicē izdevuma "Paziņojumi jūrniekiem" nākamajā numurā.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Nelabvēlīgu laikapstākļu gadījumā veicamie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Nacionālo bruņoto spēku Jūras spēku Krasta apsardzes dienests (turpmāk – Krasta apsardze) vai attiecīgās ostas kapteiņa dienests uzskata, ka nelabvēlīgu laikapstākļu dēļ pastāv nopietni piesārņojuma draudi Latvijas ūdeņiem vai Latvijas piekrastei vai tiek apdraudētas cilvēku dzīvības: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dienests, ja iespējams, informē tā kuģa kapteini, kas atrodas Latvijas teritoriālajā jūrā vai attiecīgās ostas akvatorijā un paredz ienākt ostā vai iziet no tās, par laikapstākļiem un draudiem, ko tie var radīt kuģim, tā kravai, apkalpei un pasažieriem;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neierobežojot pienākumu saskaņā ar nacionālajiem un starptautiskajiem tiesību aktiem sniegt palīdzību kuģiem, kuriem tā nepieciešama, attiecīgais dienests var veikt jebkurus citus pasākumus, ieskaitot ieteikumu vai aizliegumu nelabvēlīgo laikapstākļu skartajā zonā ienākt vai iziet no ostas konkrētam kuģim vai visiem kuģiem, kamēr vairs nav riska cilvēka dzīvībai vai jūras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attiecīgie dienesti veic pasākumus, lai pēc iespējas vairāk ierobežotu vai, ja nepieciešams, aizliegtu kuģa uzpildi ar degvielu Latvijas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Kuģa kapteinis informē kuģa īpašnieku par pasākumiem vai ieteikumiem, kas minēti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apakšpunktā, bet tie neierobežo kapteiņa lēmumu, kas balstās uz tā profesionālo spriedumu atbilstoši SOLAS  konvencijai. Ja kapteiņa lēmums neatbilst minētajiem ieteikumiem, viņš informē Krasta apsardzi vai attiecīgās ostas kapteiņa dienestu par sava lēmuma iemesliem.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minētie pasākumi ir balstīti uz laika prognozi, ko sniedzis Latvijas Vides, ģeoloģijas un meteoroloģijas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Ledus apdraudējuma gadījumā veicamie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Ziemas navigācijas periods ir no 15.decembra līdz 15.aprīlim.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Ziemas navigācijas kārtību ledus apstākļos Latvijas ostās un ostu pievedceļos nosaka saskaņā ar Ostu likumu un attiecīgo ostu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attiecīgās ostas pārvalde uzskata, ka ledus apstākļu dēļ ir nopietni apdraudēta cilvēku dzīvība jūrā vai kuģošana Latvijas ūdeņos un piekrastes zonā: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informē attiecīgajā ostas rajonā esošo, kā arī uz ostu ejošo vai no tās izejošo kuģu kapteiņus par ledus apstākļiem un ieteiktajiem kuģu ceļiem;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neierobežojot pienākumu saskaņā ar nacionālajiem un starptautiskajiem tiesību aktiem sniegt palīdzību kuģiem, kuriem tā nepieciešama, ir tiesīga pieprasīt no kuģa, kas vēlas ienākt vai iziet no attiecīgās ostas vai atstāt enkurvietu, dokumentus, kas apliecina, ka kuģa korpusa stiprība un dzinēju jauda ir atbilstoša faktiskajiem ledus apstākļiem.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brīvostas pārvalde, ņemot vērā reālos ledus apstākļus un iespējamos cilvēku dzīvības apdraudējumus jūrā, kā arī lai aizsargātu Latvijas kuģojamos ūdeņus un piekrastes zonu Irbes jūras šaurumā un Rīgas jūras līcī, iespēju robežās nodrošina ledlauža pakalpojumus Irbes jūras šaurumā un Rīgas jūras līcī.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noteiktie pasākumi ir balstīti uz informāciju par faktiskajiem ledus apstākļiem un laika prognozi, ko sniedzis Latvijas Vides, ģeoloģijas un meteoroloģijas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Pasākumi, kas saistīti ar jūras negadījumu vai incidentu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ūdeņos kuģojoša kuģa kapteinis, īpašnieks vai viņa pilnvarota persona nekavējoties ziņo Krasta apsardzei un koordinācijas centram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 jūras negadījumu vai incidentu, kas samazina kuģa drošību vai apdraud kuģošanas drošību;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situāciju, kas var izraisīt Latvijas ūdeņu vai piekrastes piesārņošanu (piemēram, bīstamo vai piesārņojošo vielu nonākšanu jūrā);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jebkuru piesārņojošo vielu plankumu, kā arī konteineriem vai iepakojumiem, kas redzēti dreifējam jūrā.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Ziņojumā par jūras negadījumu vai incidentu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 un karoga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IMO</w:t>
      </w:r>
      <w:r w:rsidR="00000000" w:rsidRPr="00000000" w:rsidDel="00000000">
        <w:rPr>
          <w:rtl w:val="0"/>
        </w:rPr>
        <w:t xml:space="preserve">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negadījuma raksturs;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negadījuma vieta (kuģa ģeogrāfiskā pozīcija);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iziešanas osta un mērķa osta;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negadījuma datums un laiks;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adrese, kur var saņemt informāciju par bīstamām un piesārņojošām kravām uz kuģa;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skaits uz kuģa (apkalpe un pasažieri);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smagi ievainoto vai bojāgājušo cilvēku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negadījuma sekas attiecībā uz atsevišķām personām, īpašumu, jūras vai piekrastes vidi;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dati par citu negadījumā iesaistīto kuģi (ja šāda informācija ir noskaidrota), kā arī cita Starptautiskās Jūras organizācijas rezolūcijā A.851 (20) "Vispārējie principi attiecībā uz kuģu ziņošanas sistēmām un prasībām attiecībā uz ziņošanu, ieskaitot pamatnostādnes ziņošanai par starpgadījumiem ar bīstamām kravām, kaitīgām vielām un/vai jūru piesārņojošām vielām" minētā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pēc tam, kad ar kuģi Latvijas ūdeņos noticis jūras negadījums vai incidents, Krasta apsardze vai attiecīgās ostas kapteiņa dienests uzskata par nepieciešamu novērst, mazināt vai likvidēt nopietnus un nenovēršamus draudus Latvijas piekrastei vai ar piekrasti saistītām interesēm, citu kuģu un to apkalpju un pasažieru vai krastā esošu cilvēku drošībai vai arī aizsargāt jūras vidi, attiecīgais dienests nekavējoties, bet ne vēlāk kā 24 stundu laikā pēc notikušā jūras negadījuma vai incidenta var: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 kuģa kustību vai novirzīt to pa īpašu kursu. Šī prasība neatbrīvo kapteini no atbildības par kuģa drošu vadīšanu;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oficiāli pieprasīt kuģa kapteinim veikt nepieciešamos pasākumus, lai pārtrauktu apdraudējumu videi vai kuģošanas drošībai;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nosūtīt uz kuģi attiecīgu speciālistu grupu, lai novērtētu riska pakāpi, palīdzētu kapteinim risināt situāciju un informētu par to koordinācijas centru vai attiecīgās ostas kuģu satiksmes vadības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nenovēršamu briesmu gadījumā dot kuģa kapteinim norādījumu iebraukt patvēruma vietā vai likt kuģi pavadīt vai vilkt.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vilkšanas vai glābšanas līgumu kuģi velk tauvā, pasākumus, ko attiecīgais dienests veic saskaņā ar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19.4.</w:t>
      </w:r>
      <w:r w:rsidR="00000000" w:rsidRPr="00000000" w:rsidDel="00000000">
        <w:rPr>
          <w:rtl w:val="0"/>
        </w:rPr>
        <w:t xml:space="preserve">apakšpunktu, piemēro arī iesaistītajiem vilkšanas vai glābšanas dienestiem.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Starptautiskā drošas kuģu ekspluatācijas un piesārņošanas novēršanas vadības kodeksa (</w:t>
      </w:r>
      <w:r w:rsidR="00000000" w:rsidRPr="00000000" w:rsidDel="00000000">
        <w:rPr>
          <w:i w:val="1"/>
          <w:rtl w:val="0"/>
        </w:rPr>
        <w:t xml:space="preserve">ISM</w:t>
      </w:r>
      <w:r w:rsidR="00000000" w:rsidRPr="00000000" w:rsidDel="00000000">
        <w:rPr>
          <w:rtl w:val="0"/>
        </w:rPr>
        <w:t xml:space="preserve"> kodekss) prasībām pakļauta kuģa kapteinis par jebkuru jūras negadījumu vai incidentu informē kuģošanas sabiedrību, kas sazinās ar koordinācijas centru vai attiecīgās ostas kuģu satiksmes vadības dienestu. Ja nepieciešams, kuģošanas sabiedrība sadarbojas ar minētajiem dienestiem jautājumos, kas saistīti ar jūras negadījumu vai incidentu.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Radiosakari un jūras drošības informācijas izziņošana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Krasta apsardze nodrošina globālās jūras negadījumu un drošības sistēmas (</w:t>
      </w:r>
      <w:r w:rsidR="00000000" w:rsidRPr="00000000" w:rsidDel="00000000">
        <w:rPr>
          <w:i w:val="1"/>
          <w:rtl w:val="0"/>
        </w:rPr>
        <w:t xml:space="preserve">GMDSS</w:t>
      </w:r>
      <w:r w:rsidR="00000000" w:rsidRPr="00000000" w:rsidDel="00000000">
        <w:rPr>
          <w:rtl w:val="0"/>
        </w:rPr>
        <w:t xml:space="preserve">) krasta sakaru tīkla darbību minētās drošības sistēmas noteiktajās frekvencēs.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Koordinācijas centrs pilda Jūras palīdzības dienesta (</w:t>
      </w:r>
      <w:r w:rsidR="00000000" w:rsidRPr="00000000" w:rsidDel="00000000">
        <w:rPr>
          <w:i w:val="1"/>
          <w:rtl w:val="0"/>
        </w:rPr>
        <w:t xml:space="preserve">MAS</w:t>
      </w:r>
      <w:r w:rsidR="00000000" w:rsidRPr="00000000" w:rsidDel="00000000">
        <w:rPr>
          <w:rtl w:val="0"/>
        </w:rPr>
        <w:t xml:space="preserve">) funkcijas atbilstoši Starptautiskās Jūras organizācijas 2003.gada 5.decembra rezolūcijas A.950(23) "Jūras palīdzības dienesti"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Kuģi uztur radiosakarus globālās jūras negadījumu un drošības sistēmas noteiktajās frekvencēs un vispārējās radiosakaru frekvencēs, ieskaitot ultraīsviļņu 16.kanālu.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Jūras administrācija sagatavo un koordinācijas centrs izziņo kuģiem globālās jūras negadījumu un drošības sistēmas radiosakaru tīklā ultraīsviļņu frekvencē aktuālo jūras drošības un navigācijas informāciju. Reizē ar jūras drošības un navigācijas informāciju koordinācijas centrs izziņo Vides aizsardzības un reģionālās attīstības ministrijas vai Valsts vides dienesta iesniegto paziņojumu par rajonu, kur kuģiem nevajadzētu uzņemt balasta ūdeni, kā arī Latvijas Vides, ģeoloģijas un meteoroloģijas centra sagatavotās laika ziņas un vētras brīdinājumus, bet ledus navigācijas periodā – arī operatīvo informāciju par ledus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Informācijas apmaiņa par noteiktiem kuģiem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31.01.2012.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Krasta apsardze, izmantojot Eiropas Savienības sistēmu apmaiņai ar kuģošanas informāciju (Eiropas Savienības </w:t>
      </w:r>
      <w:r w:rsidR="00000000" w:rsidRPr="00000000" w:rsidDel="00000000">
        <w:rPr>
          <w:i w:val="1"/>
          <w:rtl w:val="0"/>
        </w:rPr>
        <w:t xml:space="preserve">SafeSeaNet</w:t>
      </w:r>
      <w:r w:rsidR="00000000" w:rsidRPr="00000000" w:rsidDel="00000000">
        <w:rPr>
          <w:rtl w:val="0"/>
        </w:rPr>
        <w:t xml:space="preserve"> sistēma), pēc iespējas ātrāk apmainās ar citas Eiropas Savienības dalībvalsts kompetento iestādi ar informāciju, kas saistīta ar jūras negadījumu vai incidentu. Attiecīgās informācijas apmaiņa notiek ar tās Eiropas Savienības dalībvalsts kompetento iestādi, kura atrodas kuģa plānotajā maršrutā vai kura ir kuģa karoga valsts, vai kuru ir skāris vai var skart notikušais jūras negadījums vai incidents. Informācija, kas saistīta ar jūras negadījumu vai incidentu, ir ziņojumi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 kas reisa laikā bija iesaistīts jebkurā jūras negadījumā vai incidentā, kas samazina kuģa drošību vai apdraud kuģošanas drošību (SITREP);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situāciju, kas var izraisīt Eiropas Savienības dalībvalsts ūdeņu vai piekrastes piesārņošanu (piemēram, bīstamo vai piesārņojošo vielu nonākšanu jūrā) (POLREP);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jebkuru piesārņojošo vielu plankumu, kā arī konteineriem vai iepakojumiem, kas redzēti dreifējam jūrā (POLREP, LOST AND FOUND OBJECTS);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 kas nav izpildījis ziņošanas prasības saskaņā ar normatīvajiem aktiem Eiropas Savienības kuģu satiksmes uzraudzības un informācijas sistēmu jomā, tostarp šo noteikumu 17. punktā minētās ziņošanas prasības (FAILED NOTIFICATION);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 kas nav ievērojis normatīvajos aktos par jūrlietu pārvaldi un jūras drošību noteikto kārtību kuģu satiksmes vadības sistēmu darbības zonā (VTS RULES INFRINGEMENT);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loču vai ostas pārvaldes amatpersonas normatīvajos aktos par ostas valsts kontroli noteiktajā kārtībā sniegtajām ziņām, ka kuģim ir acīmredzamas nepilnības, kas kuģošanu varētu padarīt nedrošu vai varētu apdraudēt jūras vidi (PILOT OR PORT);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kuģi, attiecībā uz kuru ir pierādījumi vai pieņēmumi par tīšām naftas noplūdēm vai citiem MARPOL</w:t>
      </w:r>
      <w:r w:rsidR="00000000" w:rsidRPr="00000000" w:rsidDel="00000000">
        <w:rPr>
          <w:i w:val="1"/>
          <w:rtl w:val="0"/>
        </w:rPr>
        <w:t xml:space="preserve"> </w:t>
      </w:r>
      <w:r w:rsidR="00000000" w:rsidRPr="00000000" w:rsidDel="00000000">
        <w:rPr>
          <w:rtl w:val="0"/>
        </w:rPr>
        <w:t xml:space="preserve">konvencijas pārkāpumiem Latvijas ūdeņos (POLREP);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kuģi, kuram Eiropas Savienības dalībvalsts ostā ir noteikts ienākšanas aizliegums vai kurš pēc ostas valsts kontroles inspekcijas nosūtīts uz kuģu remonta rūpnīcu (BANNED SHIP);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kuģi, kuram nav šo noteikumu 4. punktā minēto dokumentu (INSURANCE FAILURE);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kuģi, kas nav nodevis atkritumus vai ziņojis par atkritumu nodošanu (WASTE);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situāciju, kas saistīta ar kuģa drošību, kuģošanas drošību un jūras vides apdraudējumu (OTHERS).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60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Krasta apsardze paziņo Jūras administrācijai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 informāciju, kas saņemta no citas Eiropas Savienības dalībvalsts kompetentās iestādes.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Jūrlietu pārvaldes institūcija pēc iespējas ātrāk paziņo Krasta apsardzei savas kompetences ietvaros konstatēto šo noteikumu 24.</w:t>
      </w:r>
      <w:r w:rsidR="00000000" w:rsidRPr="00000000" w:rsidDel="00000000">
        <w:rPr>
          <w:vertAlign w:val="superscript"/>
          <w:rtl w:val="0"/>
        </w:rPr>
        <w:t xml:space="preserve">1</w:t>
      </w:r>
      <w:r w:rsidR="00000000" w:rsidRPr="00000000" w:rsidDel="00000000">
        <w:rPr>
          <w:rtl w:val="0"/>
        </w:rPr>
        <w:t xml:space="preserve"> punktā minēto informāciju, kas paziņojama citai Eiropas Savienības dalībvalsts kompetentajai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Kuģu kravas, pasažieru un apgādes operācijas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Kravas, pasažieru un apgādes operācijas kuģiem jūrā atļautas tikai enkurvietās, kas noteiktas izdevuma "Paziņojumi jūrniekiem" kārtējā gada pirmajā numurā "Kuģošanas režīms", vai attiecīgās ostas kapteiņa noteiktās vietās. Šie ierobežojumi neattiecas uz zivju un zivju produkcijas pārkraušanu no kuģa uz kuģi Baltijas jūrā un Rīgas jūras līcī.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veiktu pasažieru un apgādes operācijas (arī degvielas piegādes operācijas) enkurvietās, kas atrodas ostas robežās, nepieciešama attiecīgās ostas kapteiņa atļauja. Kuģa kapteinis ziņo ostas kuģu satiksmes vadības centram par pieteikto operāciju uzsākšanu, pārtraukšanu vai beigšanu.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jūrā tiek plānota kravu pārkraušana no kuģa uz kuģi, operācijā iesaistīto kuģu īpašnieki, operatori, fraktētāji vai to aģenti ne vēlāk kā 48 stundas pirms plānotās operācijas iesniedz tuvākās ostas kapteinim noteikta parauga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kas saskaņots ar Krasta apsardzi, Valsts vides dienestu, attiecīgo muitas iestādi un Jūras administrācijas Kuģošanas drošības departamentu.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 85 redakcijā, kas grozīta ar MK 28.01.2021.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27.</w:t>
      </w:r>
      <w:r w:rsidR="00000000" w:rsidRPr="00000000" w:rsidDel="00000000">
        <w:rPr>
          <w:rtl w:val="0"/>
        </w:rPr>
        <w:t xml:space="preserve">punktā minētā iesnieguma saskaņošanas un pirms kravu pārkraušanas operācijas uzsākšanas kuģu īpašnieki, operatori, fraktētāji vai to aģenti samaksā par navigācijas pakalpojumiem atbilstoši spēkā esošajiem tarifiem, kas noteikti saskaņā ar normatīvajiem aktiem par ostām.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Pirms jūrā uzsāktas kravas, pasažieru un apgādes operācijas no kuģa uz kuģi, Jūras administrācijas Kuģošanas drošības departamenta inspektoriem ir tiesības inspicēt iesaistītos kuģus atbilstoši ostas valsts kontrolei.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Veicot naftas produktu pārkraušanas operācijas, abi pārkraušanas operācijā iesaistītie kuģi aizpilda kontroles lapu saskaņā ar </w:t>
      </w:r>
      <w:r w:rsidR="00000000" w:rsidRPr="00000000" w:rsidDel="00000000">
        <w:rPr>
          <w:i w:val="1"/>
          <w:rtl w:val="0"/>
        </w:rPr>
        <w:t xml:space="preserve">MARPOL</w:t>
      </w:r>
      <w:r w:rsidR="00000000" w:rsidRPr="00000000" w:rsidDel="00000000">
        <w:rPr>
          <w:rtl w:val="0"/>
        </w:rPr>
        <w:t xml:space="preserve"> konvencijas I pielikuma 41.noteikuma prasībām un ievēro normatīvajos aktos par jūrlietu pārvaldi un jūras drošību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Jūras administrācijas Kuģošanas drošības departamentam, Krasta apsardzei un Valsts vides dienestam ir tiesības norīkot inspektorus, kuri bīstamo un piesārņojošo kravu pārkraušanas operāciju laikā atrodas uz kuģiem un kuriem atbilstoši normatīvajos aktos par jūrlietu pārvaldi un jūras drošību noteiktajai kompetencei ir tiesības pieprasīt pārtraukt pārkraušanas operācijas, ja tās kļūst bīstamas laikapstākļu dēļ vai netiek ievērotas šo noteikumu </w:t>
      </w:r>
      <w:r w:rsidR="00000000" w:rsidRPr="00000000" w:rsidDel="00000000">
        <w:rPr>
          <w:rtl w:val="0"/>
        </w:rPr>
        <w:t xml:space="preserve">30.</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punktā minēto dienestu pārstāvju atrašanās uz kuģiem bīstamo un piesārņojošo kravu pārkraušanas operāciju laikā neatbrīvo kuģu kapteiņus, kuģu īpašniekus, operatorus vai fraktētājus no atbildības par iesaistīto kuģu drošību un jūras vides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Patvēruma vietu nodrošināšana kuģiem, kuriem nepieciešama palīdzība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kuģim nepieciešama piespiedu apstāšanās vai noenkurošanās Latvijas ūdeņos, tā kapteinis, īpašnieks, operators, fraktētājs vai aģents nekavējoties par to ziņo koordinācijas centram.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Koordinācijas centrs izstrādā patvēruma sniegšanas plānu kuģiem, kuriem nepieciešama palīdzība Latvijas ūdeņos. Minētajā plānā ietver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kas atbild par trauksmes signālu saņemšanu un reaģēšanu uz 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iestāde, kas atbild par stāvokļa novērtēšanu un lēmuma pieņemšanu par kuģa uzņemšanu izvēlētajā patvēruma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piekrastes līnija un tie faktori (tajā skaitā vides, ekonomiskie un sociālie faktori un dabas apstākļi), kas palīdz ātri veikt iepriekšēju novērtēšanu un pieņemt lēmumu par kuģa patvēruma 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novērtējuma procedūras, lai noskaidrotu, vai kuģi nepieciešams uzņemt patvēruma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līdzekļi un iekārtas, kas ir piemērotas palīdzības sniegšanai, glābšanas darbiem un piesārņojuma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starptautiskas koordinācijas un lēmumu pieņemšanas procedūras;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garantiju un atbildības procedūras kuģiem, kas uzņemti patvēruma vietā.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Aizsardzības ministrija, Satiksmes ministrija, Iekšlietu ministrija un Veselības ministrija noslēdz starpresoru vienošanos par patvēruma vietu nodrošināšanu kuģiem, kuriem vajadzīga palīdzība. Aizsardzības ministrija publicē laikrakstā "Latvijas Vēstnesis"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patvēruma vietu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glābšanas darbiem izmantojamo velkoņu, naftas savācēju un citu palīgflotes kuģu, kā arī citu tehnisko līdzekļu un aprīkojuma saraksts,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kuģu remonta komercsabiedrības, kuras kritiskā situācijā nokļuvušam kuģim var sniegt pakalpojumus, to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ugunsdzēsības un glābšanas dienesta rīcībā esošo tehnisko līdzekļu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Neatliekamās medicīniskās palīdzības dienesta un to medicīnisko iestāžu kontaktinformācija, kuru palīdzība var būt nepieciešama saistībā ar kuģa kritisko situāciju;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iestādes, kas atbild par trauksmes signālu saņemšanu un reaģēšanu uz tiem, un kontaktinformācija.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Koordinācijas centrs, pamatojoties uz iepriekš veiktu situācijas novērtējumu saskaņā ar šo noteikumu 34.punktā minēto plānu, lemj par kuģa uzņemšanu patvēruma vietā. Koordinācijas centrs nodrošina patvēruma vietas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piešķiršanu kuģim, ja uzskata, ka šāda patvēruma piešķiršana ir labākā iespējamā darbība, lai nodrošinātu cilvēku dzīvību un vides aizsardzību.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Koordinācijas centrs pēc kaimiņvalstu lūguma sniedz tām šo noteikumu </w:t>
      </w:r>
      <w:r w:rsidR="00000000" w:rsidRPr="00000000" w:rsidDel="00000000">
        <w:rPr>
          <w:rtl w:val="0"/>
        </w:rPr>
        <w:t xml:space="preserve">34.</w:t>
      </w:r>
      <w:r w:rsidR="00000000" w:rsidRPr="00000000" w:rsidDel="00000000">
        <w:rPr>
          <w:rtl w:val="0"/>
        </w:rPr>
        <w:t xml:space="preserve">punktā minētajā plānā ietverto attiecīgo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34.</w:t>
      </w:r>
      <w:r w:rsidR="00000000" w:rsidRPr="00000000" w:rsidDel="00000000">
        <w:rPr>
          <w:rtl w:val="0"/>
        </w:rPr>
        <w:t xml:space="preserve">punktā minētajā plānā paredzētās procedūras, koordinācijas centrs nodrošina nepieciešamās informācijas pieejamību procedūrās iesaistītajām pusēm.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koordinācijas centra lūguma personas, kuras saņem informāciju atbilstoši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punktam, ievēro konfidencialitātes saistības attiecībā uz saņemto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Kuģis, kuram kritiskas situācijas dēļ dota patvēruma vieta Latvijas ūdeņos, samaksā visus ar to saistītos izdevumus, ieskaitot ostas maksu un maksu par pakalpojumiem, kā arī ostai, videi un trešajām personām radītos zaudējumus.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kuģa drošību, kuram kritiskas situācijas dēļ dota patvēruma vieta Latvijas ūdeņos, atbild kuģa kapteinis, kuģa īpašnieks vai operators.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Kuģu vraku izpētes, izcelšanas un citu Latvijas ūdeņos veicamo darbību saskaņošana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vēlas veikt kuģu vraku un citas Latvijas ūdeņos nogrimušas mantas izpēti, saņem Nacionālā kultūras mantojuma pārvaldes atļauju. Minēto atļauju pēc saskaņošanas ar Krasta apsardzi, Valsts vides dienestu un Jūras administrāciju izsniedz tikai zinātniskiem vai arheoloģiskiem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42.</w:t>
      </w:r>
      <w:r w:rsidR="00000000" w:rsidRPr="00000000" w:rsidDel="00000000">
        <w:rPr>
          <w:rtl w:val="0"/>
        </w:rPr>
        <w:t xml:space="preserve"> punktā minētās izpētes darbības ietver niršanu ierobežotās teritorijās, papildus saņem attiecīgu atļauju saskaņā ar normatīvajiem aktiem par kārtību, kādā fiziskai personai izsniedz atļauju niršanai jūrā ierobežotās teritorijās, un kārtību, kādā maksājama valsts nodeva par atļaujas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01.03.2016. noteikumu Nr. 117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normatīvajos aktos par jūrlietu pārvaldi un jūras drošību noteikto saskaņojumu Latvijas ūdeņos nogrimušas mantas izcelšanai, nogrimušās mantas īpašnieks, cita publiska persona vai privātpersona, kurai ir tiesības rīkoties ar attiecīgo mantu, iesniedz Jūras administrācijā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nogrimušā īpašuma atrašanās vietas koordinātas;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izpētes vai izcelšanas darbu veids un tajos iesaistītie mehāniskie vai tehniskie palīglīdzekļi vai kuģi.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punktā norādīto informāciju iesniedz Jūras administrācijā arī tad, ja nepieciešams saskaņot citas darbības, kas saistītas ar Latvijas ūdeņu izmantošanu, ja to pieprasa normatīvie akti par jūras vides aizsardzību un pārvaldību.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Kuģošanai bīstamo kuģu vrakus uzskaita Jūras administrācija, atzīmējot to atrašanās vietas navigācijas kartēs.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Niršanai ierobežotās teritorijas un niršanai aizliegtās teritorijas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01.03.2016. noteikumu Nr. 117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Niršanai aizliegtās teritorijas noteiktas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Niršanai ierobežotās teritorijas noteiktas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Satiksme un drošība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05.07.2016. noteikumu Nr. 428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Šīs nodaļas prasības attiecas uz satiksmi jūras ūdeņos.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Nereģistrēta kuģa vai cita kuģošanas līdzekļa izmantošana jūras satiksmē neatkarīgi no tā, kuras valsts valstiskās piederības pazīmes tas izmanto, ir aizliegta, izņemot gadījumus, kad kuģis vai kuģošanas līdzeklis saskaņā ar attiecīgās valsts normatīvo aktu prasībām netiek reģistrēts vai ir paredzēta tā brīvprātīga reģistrācija.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Kuģis vai cits kuģošanas līdzeklis, kuru izmanto valsts dienestu pienākumu izpildē, ir marķēts un, ciktāl tas neapgrūtina dienesta pienākumu izpildi, aprīkots ar stacionāri uzstādītām bākugunīm, kā arī paceltu valsts karogu.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Kuģošanas līdzekļa vadītājam ir pienākums: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lai personas, kas jaunākas par 12 gadiem, pārvadāšanas laikā būtu ietērptas atbilstoša izmēra glābšanas vestē;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apstādināt kuģošanas līdzekli pēc kompetentās institūcijas pieprasījuma, kā arī uzrādīt vadītāja kvalifikāciju un kuģošanas līdzekļa reģistrāciju apliecinošus dokumentus, ja saskaņā ar normatīvajiem aktiem vadītājam ir jābūt kvalifikāciju apliecinošam dokumentam un kuģošanas līdzeklim ir jābūt reģistrētam.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Kuģošanas līdzekļa vadītājam aizliegts: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kuģot peldvietās un to tuvumā un apdraudēt peldētāju drošību;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 kuģošanas līdzekli: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alkohola koncentrācija asinīs pārsniedz 0,5 promiles;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atrodoties narkotisko, psihotropo, toksisko, citu apreibinošu vielu vai arī reakcijas ātrumu un uzmanību samazinošu medikamentu iespaidā;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esot slimam vai arī tādā mērā nogurušam, ka tas var ietekmēt kuģošanas līdzekļa vadītāja darbspējas un ūdens satiksmes drošību;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alkoholiskos dzērienus, narkotiskās, psihotropās vai citas apreibinošās vielas pēc negadījuma jūrā, kā arī pēc tam, kad kuģošanas līdzeklis apturēts pēc kompetentās institūcijas pieprasījuma, līdz alkoholisko dzērienu, narkotisko, psihotropo vai citu apreibinošo vielu ietekmes pārbaudei vai atbrīvošanai no šādas pārbaudes;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 reģistrētu kuģošanas līdzekli bez klātesošiem, reģistrāciju apliecinošiem, derīgiem dokumentiem;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vadīt kuģošanas līdzekli bez vadītāja kvalifikāciju apliecinoša derīga dokumenta atbilstoši kvalifikācijas prasībām, kas noteiktas normatīvajos aktos par kuģošanas līdzekļu satiksmi iekšējos ūdeņos un atpūtas kuģu vadītāju apmācības, sertificēšanas un reģistrācijas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vadīt kuģošanas līdzekli, ja nav iegūta attiecīga kvalifikācija kuģošanas līdzekļa vadīšanai, bet normatīvie akti to paredz;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pārsniegt kuģošanas līdzekļa kravnesību vai atļauto pārvadājamo cilvēku 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Personai, pārvietojoties ar ūdens motociklu, burājot ar vējdēli, nodarbojoties ar ūdens slēpošanu vai līdzīgiem ūdens sporta veidiem, ir jābūt ietērptai glābšanas vestē.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Kuģošanas līdzekļa vadītājam aizliegts izmantot kuģošanas līdzekli, kas nav tehniskā kārtībā vai nav apgādāts ar aprīkojumu un glābšanas līdzekļiem atbilstoši šādam normatīvajam regulējumam: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atpūtas kuģu vadītājam – atbilstoši normatīvajiem aktiem par atpūtas kuģu drošību (ja uz atpūtas kuģi attiecas 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kuģošanas līdzekļu vadītājam, tai skaitā tādu atpūtas kuģu vadītājam, uz kuriem neattiecas normatīvie akti par atpūtas kuģu drošību: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kuģošanai 3000 metru platā joslā no krasta līnijas uz jūras pusi Rīgas līča un Baltijas jūras Latvijas Republikas piekrastes daļā – atbilstoši normatīvajiem aktiem par kuģošanas līdzekļu satiksmi iekšējos ūdeņos;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kuģošanai aiz šo noteikumu  </w:t>
      </w:r>
      <w:r w:rsidR="00000000" w:rsidRPr="00000000" w:rsidDel="00000000">
        <w:rPr>
          <w:rtl w:val="0"/>
        </w:rPr>
        <w:t xml:space="preserve">45.</w:t>
      </w:r>
      <w:r w:rsidR="00000000" w:rsidRPr="00000000" w:rsidDel="00000000">
        <w:rPr>
          <w:vertAlign w:val="superscript"/>
          <w:rtl w:val="0"/>
        </w:rPr>
        <w:t xml:space="preserve">9</w:t>
      </w:r>
      <w:r w:rsidR="00000000" w:rsidRPr="00000000" w:rsidDel="00000000">
        <w:rPr>
          <w:rtl w:val="0"/>
        </w:rPr>
        <w:t xml:space="preserve">2.1.</w:t>
      </w:r>
      <w:r w:rsidR="00000000" w:rsidRPr="00000000" w:rsidDel="00000000">
        <w:rPr>
          <w:rtl w:val="0"/>
        </w:rPr>
        <w:t xml:space="preserve"> apakšpunktā minētā kuģošanas rajona – atbilstoši šo noteikumu </w:t>
      </w:r>
      <w:r w:rsidR="00000000" w:rsidRPr="00000000" w:rsidDel="00000000">
        <w:rPr>
          <w:rtl w:val="0"/>
        </w:rPr>
        <w:t xml:space="preserve">6.</w:t>
      </w:r>
      <w:r w:rsidR="00000000" w:rsidRPr="00000000" w:rsidDel="00000000">
        <w:rPr>
          <w:rtl w:val="0"/>
        </w:rPr>
        <w:t xml:space="preserve">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2005.gada 12.jūlija noteikumus Nr.508 "Noteikumi par Latvijas ūdeņu izmantošanas kārtību un kuģošanas režīmu tajos" (Latvijas Vēstnesis, 2005, 111.nr.; 2008, 72.nr.).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31.01.2012. noteikumiem Nr. 85; MK 28.01.2021. noteikumiem Nr. 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2002.gada 27.jūnija Direktīvas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 un atceļ Padomes Direktīvu </w:t>
      </w:r>
      <w:r w:rsidR="00000000" w:rsidRPr="00000000" w:rsidDel="00000000">
        <w:rPr>
          <w:rtl w:val="0"/>
        </w:rPr>
        <w:t xml:space="preserve">93/75/EEK</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2009.gada 23.aprīļa Direktīvas </w:t>
      </w:r>
      <w:r w:rsidR="00000000" w:rsidRPr="00000000" w:rsidDel="00000000">
        <w:rPr>
          <w:rtl w:val="0"/>
        </w:rPr>
        <w:t xml:space="preserve">2009/17/EK</w:t>
      </w:r>
      <w:r w:rsidR="00000000" w:rsidRPr="00000000" w:rsidDel="00000000">
        <w:rPr>
          <w:rtl w:val="0"/>
        </w:rPr>
        <w:t xml:space="preserve">, ar kuru groza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2011.gada 23.februāra Direktīvas </w:t>
      </w:r>
      <w:r w:rsidR="00000000" w:rsidRPr="00000000" w:rsidDel="00000000">
        <w:rPr>
          <w:rtl w:val="0"/>
        </w:rPr>
        <w:t xml:space="preserve">2011/15/ES</w:t>
      </w:r>
      <w:r w:rsidR="00000000" w:rsidRPr="00000000" w:rsidDel="00000000">
        <w:rPr>
          <w:rtl w:val="0"/>
        </w:rPr>
        <w:t xml:space="preserve">, ar kuru groza Eiropas Parlamenta un Padomes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28. oktobra Direktīvas </w:t>
      </w:r>
      <w:r w:rsidR="00000000" w:rsidRPr="00000000" w:rsidDel="00000000">
        <w:rPr>
          <w:rtl w:val="0"/>
        </w:rPr>
        <w:t xml:space="preserve">2014/100/ES</w:t>
      </w:r>
      <w:r w:rsidR="00000000" w:rsidRPr="00000000" w:rsidDel="00000000">
        <w:rPr>
          <w:rtl w:val="0"/>
        </w:rPr>
        <w:t xml:space="preserve">, ar kuru groza Eiropas Parlamenta un Padomes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22-TA-573</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22-TA-573</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noteikumu_konsolidētā_versija_22-TA-573.docx</dc:title>
</cp:coreProperties>
</file>

<file path=docProps/custom.xml><?xml version="1.0" encoding="utf-8"?>
<Properties xmlns="http://schemas.openxmlformats.org/officeDocument/2006/custom-properties" xmlns:vt="http://schemas.openxmlformats.org/officeDocument/2006/docPropsVTypes"/>
</file>