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1026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4. decembrī (prot. Nr. 51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 uz Satiksmes ministrijas budžetu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 "Par valsts budžetu 2024. gadam un budžeta ietvaru 2024., 2025. un 2026. gadam" 69. pantam</w:t>
      </w:r>
      <w:r w:rsidR="00000000" w:rsidRPr="00000000" w:rsidDel="00000000">
        <w:rPr>
          <w:rtl w:val="0"/>
        </w:rPr>
        <w:t xml:space="preserve"> atbalstīt apropriācijas pārdali 1 396 452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17.00.00 "Finansējums Ukrainas civiliedzīvotāju atbalsta likumā noteikto pasākumu īstenošanai" uz Satiksmes ministrijas budžeta apakšprogrammu 31.06.00 "Dotācija zaudējumu segšanai sabiedriskā transporta pakalpojumu sniedzējiem", lai kompensētu sabiedriskā transporta pakalpojumu sniedzējiem zaudējumus, kas radušies pārvadājumos reģionālās nozīmes maršrutos saistībā ar atbalsta sniegšanu Ukrainas civiliedzīvotājiem Latvijas Republikā atbilstoši </w:t>
      </w:r>
      <w:r w:rsidR="00000000" w:rsidRPr="00000000" w:rsidDel="00000000">
        <w:rPr>
          <w:rtl w:val="0"/>
        </w:rPr>
        <w:t xml:space="preserve">Ministru kabineta 2023. gada 23. decembra rīkojumam Nr. 927 "Par Pasākumu plānu atbalsta sniegšanai Ukrainas civiliedzīvotājiem Latvijas Republikā 2024. gadam"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normatīvajos aktos noteiktajā kārtībā sagatavot un iesniegt Finanšu ministrijā pieprasījumu apropriācijas pārdalei atbilstoši šā rīkojuma </w:t>
      </w:r>
      <w:r w:rsidR="00000000" w:rsidRPr="00000000" w:rsidDel="00000000">
        <w:rPr>
          <w:rtl w:val="0"/>
        </w:rPr>
        <w:t xml:space="preserve">1.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24-TA-2708</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24-TA-2708</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rīkojuma_projekts_24-TA-2708.docx</dc:title>
</cp:coreProperties>
</file>

<file path=docProps/custom.xml><?xml version="1.0" encoding="utf-8"?>
<Properties xmlns="http://schemas.openxmlformats.org/officeDocument/2006/custom-properties" xmlns:vt="http://schemas.openxmlformats.org/officeDocument/2006/docPropsVTypes"/>
</file>