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20.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atzīmes</w:t>
      </w:r>
    </w:p>
    <w:tbl>
      <w:tblPr>
        <w:tblStyle w:val="DefaultTable"/>
        <w:bidiVisual w:val="0"/>
        <w:tblW w:w="92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3"/>
        <w:gridCol w:w="2083"/>
        <w:gridCol w:w="5763"/>
        <w:tblGridChange w:id="0">
          <w:tblGrid>
            <w:gridCol w:w="943"/>
            <w:gridCol w:w="2083"/>
            <w:gridCol w:w="5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Atzīmes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Atzīmes apraksts un piemērošana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apbūves zeme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 pēc platības vai konfigurācijas, vai normatīvajiem aktiem nepieļauj kapitālu apbūvi. Atzīmi liek visai zemes vienības platībai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zeme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nav pieejams piebraucamais ceļš un elektrības pieslēguma iespēja bez papildu elektrolīnijas vai transformatora apakšstacijas izbūves. Valstspilsētās</w:t>
            </w:r>
            <w:r w:rsidR="00000000" w:rsidRPr="00000000" w:rsidDel="00000000">
              <w:rPr>
                <w:rtl w:val="0"/>
              </w:rPr>
              <w:t xml:space="preserve"> neapgūta zeme ir tikai bez piebraucamā ceļa. Atzīmi liek tikai funkcionālās zonas mērķiem </w:t>
            </w:r>
            <w:r w:rsidR="00000000" w:rsidRPr="00000000" w:rsidDel="00000000">
              <w:rPr>
                <w:rtl w:val="0"/>
              </w:rPr>
              <w:t xml:space="preserve">DzS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DzM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DzD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JC</w:t>
            </w:r>
            <w:r w:rsidR="00000000" w:rsidRPr="00000000" w:rsidDel="00000000">
              <w:rPr>
                <w:rtl w:val="0"/>
              </w:rPr>
              <w:t xml:space="preserve">, P, R visai zemes vienības platībai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 ir derīgo izrakteņu ieguves vieta, kas ir izstrādē vai izstrādāta. Zemes vienība atrodas apbūves zemes funkcionālajās zonās, kas nav M, L, Ū. Nosaka arī karjeram piekrītošo zemes platību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