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97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8. februārī (prot. Nr. 6 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Militārā dienesta likuma</w:t>
      </w:r>
      <w:r w:rsidR="00000000" w:rsidRPr="00000000" w:rsidDel="00000000">
        <w:rPr>
          <w:rStyle w:val="paragraph"/>
          <w:i w:val="1"/>
          <w:rtl w:val="0"/>
        </w:rPr>
        <w:t xml:space="preserve"> 22. panta pirmo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Latvijas Republikas Zemessardzes likuma</w:t>
      </w:r>
      <w:r w:rsidR="00000000" w:rsidRPr="00000000" w:rsidDel="00000000">
        <w:rPr>
          <w:rStyle w:val="paragraph"/>
          <w:i w:val="1"/>
          <w:rtl w:val="0"/>
        </w:rPr>
        <w:t xml:space="preserve"> 15.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17. augusta noteikumos Nr. 775 "Noteikumi par karavīru un zemessargu augstāko virsnieku dienesta pakāpēm atbilstošajiem amatiem" (Latvijas Vēstnesis, 2010, 131., 206. nr.; 2013, 149. nr.; 2014, 35. nr.; 2016, 29. nr.; 2018, 112. nr.; 2019, 102. nr.; 2020, 119. nr.; 2021, 117.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2.10.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"2.10. Valsts aizsardzības loģistikas un iepirkumu centra vadītājs."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biedra, aizsardzības ministra pienākumu izpildītājs ‒ 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21-TA-1676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21-TA-1676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