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reformu un investīciju virziena "Digitālās infrastruktūras transformācija" 2.4.1.2.i. investīcijas "Platjoslas jeb ļoti augstas veiktspējas tīklu "pēdējās jūdzes" infrastruktūras attīstība" (turpmāk – 2.4.1.2.i. investīcija) mērķi, rādītājus un atskaites punktus;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pieejamo finansējumu un maksājumu veikšanas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2.4.1.2.i. investīcijas īstenošanas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attiecināmās izmaksas un to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atbildības sadalījumu starp iesaistītajām institūcijām un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projekta iesniedzējam un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vizuālās identitātes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 glabāšanas nosacījumus un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komercdarbības atbalsta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Termini "vairumtirdzniecības līmeņa piekļuve" un "maksimumstundas apstākļi" šajos noteikumos lietoti </w:t>
      </w:r>
      <w:r w:rsidR="00000000" w:rsidRPr="00000000" w:rsidDel="00000000">
        <w:rPr>
          <w:rtl w:val="0"/>
        </w:rPr>
        <w:t xml:space="preserve">Eiropas Komisijas 2014. gada 17. jūnija Regulas (ES) Nr. 651/2014, ar ko noteiktas atbalsta kategorijas atzīst par saderīgām ar iekšējo tirgu, piemērojot Līguma 107. un 108. pantu</w:t>
      </w:r>
      <w:r w:rsidR="00000000" w:rsidRPr="00000000" w:rsidDel="00000000">
        <w:rPr>
          <w:rtl w:val="0"/>
        </w:rPr>
        <w:t xml:space="preserve"> (turpmāk – regula Nr. 651/2014),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2.4.1.2.i. investīcija tiek īstenota Latvijas teritorijā vietās, kurās nav esoša vai attiecīgajā laikposmā izvēršanai ticami plānota tīkla, kas maksimumstundas apstākļos nodrošinātu vismaz 100 Mbit/s lejupielādes ātrumu (robežvērtības ātrums) atbilstoši </w:t>
      </w:r>
      <w:r w:rsidR="00000000" w:rsidRPr="00000000" w:rsidDel="00000000">
        <w:rPr>
          <w:rtl w:val="0"/>
        </w:rPr>
        <w:t xml:space="preserve">regulas Nr. 651/2014</w:t>
      </w:r>
      <w:r w:rsidR="00000000" w:rsidRPr="00000000" w:rsidDel="00000000">
        <w:rPr>
          <w:rtl w:val="0"/>
        </w:rPr>
        <w:t xml:space="preserve"> 52. panta 3. punkta "a" apakšpunktam, izņemot teritorijas, kas atbilst </w:t>
      </w:r>
      <w:r w:rsidR="00000000" w:rsidRPr="00000000" w:rsidDel="00000000">
        <w:rPr>
          <w:rtl w:val="0"/>
        </w:rPr>
        <w:t xml:space="preserve">regulas Nr. 651/2014</w:t>
      </w:r>
      <w:r w:rsidR="00000000" w:rsidRPr="00000000" w:rsidDel="00000000">
        <w:rPr>
          <w:rtl w:val="0"/>
        </w:rPr>
        <w:t xml:space="preserve"> 52. panta 4. punkta nosacījumiem, ko pārbauda saskaņā ar </w:t>
      </w:r>
      <w:r w:rsidR="00000000" w:rsidRPr="00000000" w:rsidDel="00000000">
        <w:rPr>
          <w:rtl w:val="0"/>
        </w:rPr>
        <w:t xml:space="preserve">regulas Nr. 651/2014</w:t>
      </w:r>
      <w:r w:rsidR="00000000" w:rsidRPr="00000000" w:rsidDel="00000000">
        <w:rPr>
          <w:rtl w:val="0"/>
        </w:rPr>
        <w:t xml:space="preserve"> 52. panta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2.4.1.2.i. investīciju īsteno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2.4.1.2.i. investīcijas nozares ministrijas funkcijas pilda Satiksmes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2.4.1.2.i. investīcijas atbalsta jeb komercdarbības atbalsta sniedzējinstitūcijas funkcijas veic Centrālā finanšu un līgumu aģentūra (turpmāk – atbalsta sniedzējs).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2.4.1.2.i. investīcijas mērķis un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2.4.1.2.i. investīcijas mērķis ir radīt reģionālās attīstības iespējas un stimulēt pieprasījumu pēc jauniem digitālajiem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2.4.1.2.i. investīcijas mērķa grupa ir mājsaimniecības, uzņēmumi, izglītības iestādes, ārstniecības iestādes un citas sabiedriskās ēkas, kas atrodas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minētajās atbalstāmajās teritorijās.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2.4.1.2.i. investīcijas sasniedzamie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tādu mājsaimniecību, uzņēmumu, izglītības iestāžu, ārstniecības iestāžu un citu sabiedrisko ēku skaits, kurām ir piekļuve platjoslas savienojumiem ar ļoti augstas veiktspējas tīklu (turpmāk – uzraudzības rādītājs), – 500;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tādu mājsaimniecību, uzņēmumu, izglītības iestāžu, ārstniecības iestāžu un citu sabiedrisko ēku skaits, kurām ir piekļuve platjoslas savienojumiem ar ļoti augstas veiktspējas tīklu (turpmāk – mērķrādītājs), – 6200.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2.4.1.2.i. investīcijas nacionālie sasniedzamie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tādu mājsaimniecību, uzņēmumu, izglītības iestāžu, ārstniecības iestāžu un citu sabiedrisko ēku skaits, kurām ir piekļuve platjoslas savienojumiem ar ļoti augstas veiktspējas tīklu, – 100 Latgales plānošanas reģionā, 100 Vidzemes plānošanas reģionā, 100 Rīgas plānošanas reģionā, 100 Zemgales plānošanas reģionā, 100 Kurzemes plānošanas reģionā;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tādu mājsaimniecību, uzņēmumu, izglītības iestāžu, ārstniecību iestāžu un citu sabiedrisko ēku skaits, kurām ir piekļuve platjoslas savienojumiem ar ļoti augstas veiktspējas tīklu, – 1240 Latgales plānošanas reģionā, 1240 Vidzemes plānošanas reģionā, 1240 Rīgas plānošanas reģionā, 1240 Zemgales plānošanas reģionā, 1240 Kurzemes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sniedzējs sadarbībā ar nozares ministriju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uzraudzības rādītāja un mērķrādītāja sasniegšanu pamato ar dokumentu, kurā aprakstīts, kā izpildīts mērķrādītājs (tostarp visi elementi), iekļaujot šādus pierādījumus: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ziņojumus, kurus iesniedzis finansējuma saņēmējs (progresa ziņojumus), tai skaitā iekļaujot dokumentārus pierādījumus, ka galapatērētājiem attiecīgajos objektos ir iespēja abonēt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sakaru pakalpojumu mēneša laikā pēc tam, kad patērētājs paziņojis par šādu izvēli un atbalsta sniedzējs to apstiprinājis, un kuros norādīts mērķrādītāja aprakstā noteiktais saņēmēju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kartējumu, kurā norādīta to dzīvojamo ēku, uzņēmumu, izglītības iestāžu un citu sabiedrisko ēku atrašanās vieta, kam ir nodrošināta platjoslas piekļuve ļoti augstas veiktspējas tīklam (</w:t>
      </w:r>
      <w:r w:rsidR="00000000" w:rsidRPr="00000000" w:rsidDel="00000000">
        <w:rPr>
          <w:i w:val="1"/>
          <w:rtl w:val="0"/>
        </w:rPr>
        <w:t xml:space="preserve">Esri Shapefile</w:t>
      </w:r>
      <w:r w:rsidR="00000000" w:rsidRPr="00000000" w:rsidDel="00000000">
        <w:rPr>
          <w:rtl w:val="0"/>
        </w:rPr>
        <w:t xml:space="preserve"> vai ģeogrāfiskās iezīmēšanas valodas (GML) datņu formātā, norādot Valsts zemes dienesta adresācijas objekta kodu ēkas līmenī).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Pieejamais finansējums un maksājumu veikšanas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2.4.1.2.i. investīcijai pieejamais Atveseļošanas fonda finansējums ir 16 500 000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atbalstāmajās teritorijās, tai skaitā Latgales plānošanas reģionā – 3 300 000 </w:t>
      </w:r>
      <w:r w:rsidR="00000000" w:rsidRPr="00000000" w:rsidDel="00000000">
        <w:rPr>
          <w:i w:val="1"/>
          <w:rtl w:val="0"/>
        </w:rPr>
        <w:t xml:space="preserve">euro</w:t>
      </w:r>
      <w:r w:rsidR="00000000" w:rsidRPr="00000000" w:rsidDel="00000000">
        <w:rPr>
          <w:rtl w:val="0"/>
        </w:rPr>
        <w:t xml:space="preserve">, Vidzemes plānošanas reģionā – 3 300 000 </w:t>
      </w:r>
      <w:r w:rsidR="00000000" w:rsidRPr="00000000" w:rsidDel="00000000">
        <w:rPr>
          <w:i w:val="1"/>
          <w:rtl w:val="0"/>
        </w:rPr>
        <w:t xml:space="preserve">euro</w:t>
      </w:r>
      <w:r w:rsidR="00000000" w:rsidRPr="00000000" w:rsidDel="00000000">
        <w:rPr>
          <w:rtl w:val="0"/>
        </w:rPr>
        <w:t xml:space="preserve">, Rīgas plānošanas reģionā – 3 300 000 </w:t>
      </w:r>
      <w:r w:rsidR="00000000" w:rsidRPr="00000000" w:rsidDel="00000000">
        <w:rPr>
          <w:i w:val="1"/>
          <w:rtl w:val="0"/>
        </w:rPr>
        <w:t xml:space="preserve">euro</w:t>
      </w:r>
      <w:r w:rsidR="00000000" w:rsidRPr="00000000" w:rsidDel="00000000">
        <w:rPr>
          <w:rtl w:val="0"/>
        </w:rPr>
        <w:t xml:space="preserve">, Zemgales plānošanas reģionā – 3 300 000 </w:t>
      </w:r>
      <w:r w:rsidR="00000000" w:rsidRPr="00000000" w:rsidDel="00000000">
        <w:rPr>
          <w:i w:val="1"/>
          <w:rtl w:val="0"/>
        </w:rPr>
        <w:t xml:space="preserve">euro</w:t>
      </w:r>
      <w:r w:rsidR="00000000" w:rsidRPr="00000000" w:rsidDel="00000000">
        <w:rPr>
          <w:rtl w:val="0"/>
        </w:rPr>
        <w:t xml:space="preserve">, Kurzemes plānošanas reģionā – 3 300 000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2.4.1.2.i. investīcijas projekta īstenošanas laikā finansējuma saņēmējs, par kura projektu ir atbalsta sniedzēja lēmums par projekta apstiprināšanu vai atzinums par nosacījumu izpildi, var saņemt: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maksājumus atbilstoši faktiskajām izmaksām uz katru mājsaimniecību vai uzņēmumu, izglītības iestādi, ārstniecības iestādi un citu sabiedrisko ēku (adresi), kam nodrošināta piekļuve ļoti augstas veiktspējas tīklam, bet nepārsniedzot 2661 </w:t>
      </w:r>
      <w:r w:rsidR="00000000" w:rsidRPr="00000000" w:rsidDel="00000000">
        <w:rPr>
          <w:i w:val="1"/>
          <w:rtl w:val="0"/>
        </w:rPr>
        <w:t xml:space="preserve">euro </w:t>
      </w:r>
      <w:r w:rsidR="00000000" w:rsidRPr="00000000" w:rsidDel="00000000">
        <w:rPr>
          <w:rtl w:val="0"/>
        </w:rPr>
        <w:t xml:space="preserve">uz adresi, tas ir, proporcionāli sasniegtajam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minētajam investīcijas mērķrādītājam. Starpposma maksājumu kopsumma nevar pārsniegt 90 % no kopējā projekta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maksājumu, ievērojot, ka ir atbalstāma kumulatīvi 100 % finansējuma atmaksa saskaņā ar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investīcijas mērķa sasniegšanu.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attiecināmās izmaksas un to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2.4.1.2.i. investīcijas atbalstāmās darbības ir tehnoloģiski neitrālu pieslēgumu ierīkošana, kas atbalsta ilgtspējīgu nākamās paaudzes fiksēto un fiksēto bezvadu tīklu sakaru savienojamību elektronisko sakaru pakalpojumu pieejamības nodrošināšanai mājsaimniecībām, uzņēmumiem, izglītības iestādēm, ārstniecības iestādēm un citām sabiedriskām ēkām ar lejupielādes ātrumu vismaz 300 Mbit/s maksimumstundas apstākļos saskaņā ar </w:t>
      </w:r>
      <w:r w:rsidR="00000000" w:rsidRPr="00000000" w:rsidDel="00000000">
        <w:rPr>
          <w:rtl w:val="0"/>
        </w:rPr>
        <w:t xml:space="preserve">regulas Nr. 651/2014</w:t>
      </w:r>
      <w:r w:rsidR="00000000" w:rsidRPr="00000000" w:rsidDel="00000000">
        <w:rPr>
          <w:rtl w:val="0"/>
        </w:rPr>
        <w:t xml:space="preserve"> 52. panta 3. punkta "a" apakšpunktu, 5. punkta "a" apakšpunktu un 6. punkta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2.4.1.2.i. investīcijas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ļoti augstas veiktspējas tīkla pasīvās infrastruktūras (piemēram, kabeļu kanalizācijas cauruļu, kanālu, stabu, mastu, tumšās optiskās šķiedras kabeļu, sadales skapju, lūku) materiālu iegādes un 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augstas veiktspējas tīkla aktīvās infrastruktūras (piemēram, maršrutētāju un komutatoru, radio bāzes staciju, vadības un pārvaldības serveru) materiālu iegādes un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ļoti augstas veiktspējas tīkla projektēšanas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ļoti augstas veiktspējas tīkla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ļoti augstas veiktspējas tīkla ekspertīžu un izpētes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sadales sistēmas operatora pieslēguma izveides izmaksas ļoti augstas veiktspējas tīklam;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ļoti augstas veiktspējas tīkla būvdarbu 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ļoti augstas veiktspējas tīkla testēšanas un mērījumu veikšanas izmaksas un pieņemšanai ekspluatācijā nepieciešamās dokumentācijas izstrādes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ļoti augstas veiktspējas tīkla darbības un piekļuves kontroles iekārtu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personāla atlīdzības izmaksas un izmaksas, kas radušās uz darba līguma pamata un ir saistītas ar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darbu veikšanu, izņemot materiālu un iekārtu iegādi un būvdarbu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izmaksas vairāk nekā 70 % apmērā attiecas uz ieguldījumiem 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ievērojot </w:t>
      </w:r>
      <w:r w:rsidR="00000000" w:rsidRPr="00000000" w:rsidDel="00000000">
        <w:rPr>
          <w:rtl w:val="0"/>
        </w:rPr>
        <w:t xml:space="preserve">regulas Nr. 651/2014</w:t>
      </w:r>
      <w:r w:rsidR="00000000" w:rsidRPr="00000000" w:rsidDel="00000000">
        <w:rPr>
          <w:rtl w:val="0"/>
        </w:rPr>
        <w:t xml:space="preserve"> 52. panta 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Pievienotās vērtības nodokļa (turpmāk – PVN) izmaksas, kuras finansējuma saņēmējs norāda projekta iesniegumā un veic projekta ietvaros, nav attiecināmas finansēšanai no Atveseļošanas fonda finansējuma. Finansējuma saņēmējs PVN izmaksas sedz no saviem līdzekļiem, par kuriem nav saņemts nekāds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minētās 2.4.1.2.i. investīcijas attiecināmās izmaksas (izņemot izmaksas, kas saistītas ar materiālu un iekārtu iegādi un būvdarbu uzraudzību) iespējams attiecināt finansējuma saņēmējam vai sadarbības partnerim,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darbu veikšanai netiek piesaistīti apakšuzņēmēji un tās nepārsniedz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minētos izmaksu ierobežojumus attiecināmajām izmaksām, papildus neizslēdzot iepirkumu veikšanu visu pārējo darbu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vai sadarbības partneris atbilstoši būvniecības normatīvajam regulējumam ir reģistrēts Būvniecības informācijas sistēmā kā šādu būvniecības darbu veicējs un viņa rīcībā ir darbu veikšanai nepieciešamie speciālisti, kuri ir sertificēti attiecīgajā būvniecības jomā un ar kuriem ir noslēgti darba līgumi.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2.4.1.2.i. investīcijas ieviešanā iesaistīto institūciju atbildības sadalījums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kartografēšanu un sabiedrisko apspriešanu, lūdzot elektronisko sakaru komersantiem iesniegt pamatotu informāciju par to tīkliem, kuri atrodas vai kurus ticami plānots ierīkot mērķa teritorijā projekta īstenošanas laikā, un darot to publiski pieejamu reģionālā un Satiksmes ministrijas tīmekļvietnē atbilstoši </w:t>
      </w:r>
      <w:r w:rsidR="00000000" w:rsidRPr="00000000" w:rsidDel="00000000">
        <w:rPr>
          <w:rtl w:val="0"/>
        </w:rPr>
        <w:t xml:space="preserve">regulas Nr. 651/2014</w:t>
      </w:r>
      <w:r w:rsidR="00000000" w:rsidRPr="00000000" w:rsidDel="00000000">
        <w:rPr>
          <w:rtl w:val="0"/>
        </w:rPr>
        <w:t xml:space="preserve"> 52. panta 5.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kontroles sistēmas izveidi, uzraudzību un pilnveidi, kā arī datu ticamību, izsekojamību, pamatotību un piekļuvi datiem, tostarp komercdarbības atbalsta nosacījumu ievērošanu, uzraudzību un risku pārvaldību atbilstoši iekšējiem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ievadi Kohēzijas politikas fondu vadības informācijas sistēmā (turpmāk – vadības informācijas sistēma) atbilstoši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17.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dalību šo noteikumu </w:t>
      </w:r>
      <w:r w:rsidR="00000000" w:rsidRPr="00000000" w:rsidDel="00000000">
        <w:rPr>
          <w:rtl w:val="0"/>
        </w:rPr>
        <w:t xml:space="preserve">VII nodaļā</w:t>
      </w:r>
      <w:r w:rsidR="00000000" w:rsidRPr="00000000" w:rsidDel="00000000">
        <w:rPr>
          <w:rtl w:val="0"/>
        </w:rPr>
        <w:t xml:space="preserve"> minētajā projektu iesniegumu atlases (konkursa) vērtēšanas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risku novērtējumu balstītu vismaz vienu iekšējo auditu līdz 2026. gada 31. martam, pārbaudot, vai 2.4.1.2.i investīcijas īstenošanā nav konstatējamas pazīmes, kas liecina par pieļautu vai iespējamu interešu konfliktu, korupcijas, krāpšanas vai dubultā finansējuma risku, kā arī pārbaudot atskaites punktu, uzraudzības rādītāju un mērķrādītāju (tai skaitā datu) ticamību, lai novērtētu 2.4.1.2.i. investīcijas iekšējās kontroles sistēmas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iesniegšanu reizi gadā </w:t>
      </w:r>
      <w:r w:rsidR="00000000" w:rsidRPr="00000000" w:rsidDel="00000000">
        <w:rPr>
          <w:rtl w:val="0"/>
        </w:rPr>
        <w:t xml:space="preserve">regulas Nr. 651/2014</w:t>
      </w:r>
      <w:r w:rsidR="00000000" w:rsidRPr="00000000" w:rsidDel="00000000">
        <w:rPr>
          <w:rtl w:val="0"/>
        </w:rPr>
        <w:t xml:space="preserve"> 11. pantā paredzētajam ziņojumam;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informāciju par 2.4.1.2.i. investīcijas atbalsta instrumentu glabā 10 gadus no brīža, kad saskaņā ar shēmu ir piešķirts pēdējais atbalsts, un pēc pieprasījuma iesniedz Eiropas Komisijai informāciju, kas vajadzīga, lai pārliecinātos par 2.4.1.2.i. investīcijas atbalsta instrumenta saderību ar Eiropas Savienības iekšējo tirgu;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 informāciju par </w:t>
      </w:r>
      <w:r w:rsidR="00000000" w:rsidRPr="00000000" w:rsidDel="00000000">
        <w:rPr>
          <w:rtl w:val="0"/>
        </w:rPr>
        <w:t xml:space="preserve">regulas Nr. 651/2014</w:t>
      </w:r>
      <w:r w:rsidR="00000000" w:rsidRPr="00000000" w:rsidDel="00000000">
        <w:rPr>
          <w:rtl w:val="0"/>
        </w:rPr>
        <w:t xml:space="preserve"> 52. panta ietvaros izsniegto atbalstu publicē atbilstoši </w:t>
      </w:r>
      <w:r w:rsidR="00000000" w:rsidRPr="00000000" w:rsidDel="00000000">
        <w:rPr>
          <w:rtl w:val="0"/>
        </w:rPr>
        <w:t xml:space="preserve">regulas Nr. 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VII nodaļā</w:t>
      </w:r>
      <w:r w:rsidR="00000000" w:rsidRPr="00000000" w:rsidDel="00000000">
        <w:rPr>
          <w:rtl w:val="0"/>
        </w:rPr>
        <w:t xml:space="preserve"> minēto projektu iesniegumu atlasi (konkursu);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finansējuma saņēmēju par 2.4.1.2.i. investīcijas projekta īstenošanu (turpmāk – līgums par projekta īstenošanu), tajā paredzot noteikumus par 2.4.1.2.i. investīcijas mērķu un rādītāju sasniegšanu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finansējuma ieguldīšanas, izlietošanas un uzraudzības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korektīvās darbības finansējuma saņēmējam, ja tiek pārkāpti projekta īstenošanas līguma nosacījumi vai šo noteikumu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pieprasa projekta īstenošanai nepieciešamo finansējumu no budžeta programmas normatīvajos aktos par budžetu un finanšu vadību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maksājumu pieprasījumu un projektu progresa pārskatu izskatīšanu un saskaņošanu;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projekta noslēguma dokumentācijas pārbaudi un noslēguma maksājumu līdz 2026. gada 31. augustam;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reizi gadā un pēc pieprasījuma iesniedz nozares ministrijā informāciju </w:t>
      </w:r>
      <w:r w:rsidR="00000000" w:rsidRPr="00000000" w:rsidDel="00000000">
        <w:rPr>
          <w:rtl w:val="0"/>
        </w:rPr>
        <w:t xml:space="preserve">regulas Nr. 651/2014</w:t>
      </w:r>
      <w:r w:rsidR="00000000" w:rsidRPr="00000000" w:rsidDel="00000000">
        <w:rPr>
          <w:rtl w:val="0"/>
        </w:rPr>
        <w:t xml:space="preserve"> 11. pantā paredzētajam ziņojumam;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var vienpusēji atkāpties no līguma par projekta īstenošanu,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vai noteikto rādītāju sasniegšanu;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piešķirtā komercdarbības atbalsta nosacījumu ievērošanu projektu īstenošanā un uzraudzībā, izlases veidā pārbauda, vai 2.4.1.2.i investīcijas īstenošanā nav konstatējamas pazīmes, kas liecina par pieļautu vai iespējamu interešu konfliktu, korupcijas, krāpšanas vai dubultā finansējuma risku, kā arī pārbauda atskaites punktu, uzraudzības rādītāju un mērķrādītāju (tai skaitā datu) ticamību un veic pārbaudes projektu īstenošanas vietās, projektu izlasi veidojot atbilstoši atbalsta sniedzēja iekšējām procedūrām;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informāciju par 2.4.1.2.i. investīcijas atbalsta instrumenta piešķiršanu, īstenošanu un uzraudzību glabā 10 gadus no brīža, kad saskaņā ar shēmu ir piešķirts pēdējais atbalsts, un pēc pieprasījuma iesniedz nozares ministrijai.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projekta iesniedzējam un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kas pēc projekta iesnieguma apstiprināšanas un līguma par projekta īstenošanu noslēgšanas ir arī finansējuma saņēmējs, ir elektronisko sakaru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tiesības sniegt elektronisko sakaru pakalpojumus un nodrošināt elektronisko sakaru tīklu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iepriekšējo triju gadu laikā un kārtējā gadā līdz projekta iesniegšanas termiņa beigām ir nodrošinājis elektronisko sakaru tīkla izveidi vismaz 300 objektos (adresēs).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var piesaistīt sadarbības partneri, noslēdzot sadarbības līgumu, kurā iekļauj atbildības un finansējuma sadalījumu projekta īstenošanā. Atbilstību noteiktajām prasībām projekta iesniedzējs var apliecināt kopā ar sadarbības partneri (izņemot izslēgšanas kritēriju un komercdarbības atbalsta kontroles regulējuma atbilstību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ja tāds ir paredzēts. Sadarbības partnerim ir pienākums ievērot šo noteikumu </w:t>
      </w:r>
      <w:r w:rsidR="00000000" w:rsidRPr="00000000" w:rsidDel="00000000">
        <w:rPr>
          <w:rtl w:val="0"/>
        </w:rPr>
        <w:t xml:space="preserve">26.13.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sadarbības partneri var būt elektronisko sakaru komersants, kuram ir tiesības sniegt elektronisko sakaru pakalpojumus un nodrošināt elektronisko sakaru tīklu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iesniedz projekta iesniegumu par katru plānošanas reģiona teritoriju atsevišķi, ievērojot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finansējuma sadalījumu un nosakot ne mazāku rādītāju kā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iesniedzējam ir tiesības iesniegt vienu vai vairākus projektu iesniegumus.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aizpilda projekta iesnieguma veidlapu vadības informācijas sistēmā, ievērojot projektu atlases nolikuma prasības un pievienojot projekta iesnieguma veidlapai: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projekta sadarbības partnera (ja attiecināms) pieredzes aprakstu, kas sagatavots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norādītajai formai, lai apliecinātu atbilstību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izvirzītajai prasībai;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pieejamību apliecinošus dokumentus un informāciju, kas pamato komersanta spēju veikt projekta investīcijas, sasniegt mērķus un uzturēt rezultātus: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pašreizējo finanšu situāciju un projekta īstenošanai nepieciešamo finanšu resursu pieejamību (potenciālie vai pieejamie finanšu līdzekļi projekta īstenošanai);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finansēšanas struktūru.  Ja finansēšanas avoti nav kredītiestādes, norāda detalizētu informāciju, kas ir finansējuma sniedzēji, proti, vai tie nav sankciju subjekti atbilstoši Starptautisko un Latvijas Republikas nacionālo sankciju likumam, ar negatīvu reputāciju u. tml.;</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finanšu avotiem, no kuriem tiks segti projekta vadības personāla izdevumi, pievienotās vērtības nodokļa izmaksas un citas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projekta iesniedzējs plāno nodrošināt šo noteikumu </w:t>
      </w:r>
      <w:r w:rsidR="00000000" w:rsidRPr="00000000" w:rsidDel="00000000">
        <w:rPr>
          <w:rtl w:val="0"/>
        </w:rPr>
        <w:t xml:space="preserve">26.14.</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pamatojošos dokumentus (piemēram, tāmes, līgumi u. tml.), lai pamatotu projekta iesniegumā iekļautās kopējās attiecināmās izmaksas un izmaksu pozīcijas, tai skaitā izdalot 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pielikumu (tabulas veidā) ar mājsaimniecību vai uzņēmumu, izglītības iestāžu, ārstniecības iestāžu un citu sabiedrisko ēku adresēm, kur tiks nodrošināta piekļuve ļoti augstas veiktspējas tīklam, izmantojot datnes ar paplašinājumiem ".ods", ".xlsx" vai ".csv" un iekļaujot Valsts zemes dienesta adresācijas objekta kodu ēkas līmenī;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un sadarbības partnera (ja tāds ir paredzēts) apliecinājumu, ka projekta attiecināmās izmaksas netiks kumulētas un segtas no citiem publiskajiem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un sadarbības partnera (ja tāds ir paredzēts) apliecinājumu, ka tie nodrošinās vairumtirdzniecības līmeņa piekļuvi saskaņā ar </w:t>
      </w:r>
      <w:r w:rsidR="00000000" w:rsidRPr="00000000" w:rsidDel="00000000">
        <w:rPr>
          <w:rtl w:val="0"/>
        </w:rPr>
        <w:t xml:space="preserve">regulas Nr. 651/2014</w:t>
      </w:r>
      <w:r w:rsidR="00000000" w:rsidRPr="00000000" w:rsidDel="00000000">
        <w:rPr>
          <w:rtl w:val="0"/>
        </w:rPr>
        <w:t xml:space="preserve"> 52. panta 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un sadarbības partnera (ja tāds ir paredzēts) sadarbības līgumu, kurā iekļauts atbildības un finansējuma sadalījums projekta īstenošanā;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plānoto vairumtirdzniecības līmeņa piekļuves cenu trīs gadus pēc projekta pabeigšanas, ievērojot </w:t>
      </w:r>
      <w:r w:rsidR="00000000" w:rsidRPr="00000000" w:rsidDel="00000000">
        <w:rPr>
          <w:rtl w:val="0"/>
        </w:rPr>
        <w:t xml:space="preserve">regulas Nr. 651/2014 2. panta</w:t>
      </w:r>
      <w:r w:rsidR="00000000" w:rsidRPr="00000000" w:rsidDel="00000000">
        <w:rPr>
          <w:rtl w:val="0"/>
        </w:rPr>
        <w:t xml:space="preserve"> 139.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projekta īstenošanu saskaņā ar šo noteikumu nosacījumiem un līgumu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 uzskaiti un informācijas sniegšanu, tai skaitā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informāciju, vadības informācijas sistēmā saskaņā ar līgumu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pusgadā vai pēc atbalsta sniedzēja pieprasījuma informācijas iesniegšanu par 2.4.1.2.i. investīcijas mērķu sasniegšanas progresu saskaņā ar  līgumu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 plāna un plānoto maksājumu pieprasījumu iesniegšanas grafiku ievadi un aktualizāciju vadības informācijas sistēmā nekavējoties pēc izmaiņu identificēšanas, tostarp informācijas ievadi par jau noslēgtiem iepirkumu līgumiem un citiem ar projekta īstenošanu saistītiem līgumiem;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piegādātāju un pakalpojumu sniedzēju piesaisti atbilstoši normatīvajiem aktiem iepirkumu jomā, ievērojot atklātu, caurskatāmu un vienlīdzīgu konkurenci nodrošinošu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pieprasījumam paredzētās informācijas, tai skaitā pamatojošās dokumentācijas, iesniegšanu vadības informācijas sistēmā saskaņā ar līgumu par projekta īstenošanu, kā arī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informācijas iesniegšanu kopā ar noslēguma maksājuma pieprasījumu;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iesniegšanu atbalsta sniedzējam, pirms sākas darbs pie projekta vai pirms sākas darbība atbilstoši </w:t>
      </w:r>
      <w:r w:rsidR="00000000" w:rsidRPr="00000000" w:rsidDel="00000000">
        <w:rPr>
          <w:rtl w:val="0"/>
        </w:rPr>
        <w:t xml:space="preserve">regulas Nr. 651/2014</w:t>
      </w:r>
      <w:r w:rsidR="00000000" w:rsidRPr="00000000" w:rsidDel="00000000">
        <w:rPr>
          <w:rtl w:val="0"/>
        </w:rPr>
        <w:t xml:space="preserve"> 6. panta 2.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īpašuma, lietojuma vai apbūves tiesību iegūšanu uz nekustamo īpašumu, kurā plānots veikt ieguldījumus, projekta īstenošanas laikā. Tās nostiprina valsts vienotajā datorizētajā zemesgrāmatā, izņemot gadījumu, ja nacionālais normatīvais regulējums nosaka citu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sniegšanu pārbaužu veikšanai pēc pieprasījuma atbalsta sniedzējam, institūcijām, kas nodrošina Atveseļošanas fonda plāna īstenošanu un uzraudzību, kā arī </w:t>
      </w:r>
      <w:r w:rsidR="00000000" w:rsidRPr="00000000" w:rsidDel="00000000">
        <w:rPr>
          <w:rtl w:val="0"/>
        </w:rPr>
        <w:t xml:space="preserve">Eiropas Komisijas un Latvijas Republikas Atveseļošanas un noturības mehānisma finansēšanas nolīgumā</w:t>
      </w:r>
      <w:r w:rsidR="00000000" w:rsidRPr="00000000" w:rsidDel="00000000">
        <w:rPr>
          <w:rtl w:val="0"/>
        </w:rPr>
        <w:t xml:space="preserve"> minētajām iestādēm;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 projektā plānotie darbi netiek finansēti, kā arī tos nav plānots finansēt no citiem valsts, pašvaldības un ārvalstu finanšu atbalsta instrumentiem;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īstenošanu termiņā, kas noteikts līgumā par projekta īstenošanu, bet ne vēlāk kā līdz 2026. gada 30. jūnijam;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noslēguma dokumentācijas iesniegšanu atbalsta sniedzējam līdz 2026. gada 30. jūnijam;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interešu konflikta, korupcijas, krāpšanas un dubultā finansējuma riska novēršanas nosacījumu ievērošanu un sasniegto atskaites punktu un mērķu pamatojošās dokumentācijas, tai skaitā datu ticamības, pārbaudi visā projekta laikā, nodrošinot vismaz šādus pasākumus: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darbinieki ir informēti par krāpšanas pazīmēm, korupcijas, interešu konflikta un dubultā finansējuma riska novēršanas jautājumiem un iekšējo kārtību, kā arī par sasniegto atskaites punktu un mērķu pamatojošās dokumentācijas, tai skaitā datu, ticamības pārbaudi;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darbinieki parakstījuši apliecinājumus par pienākumu ziņot par konstatētajiem vai iespējamiem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ir iespējas ziņot par pārkāpumiem, un nodrošināta ziņotāju aizsardzība atbilstoši </w:t>
      </w:r>
      <w:r w:rsidR="00000000" w:rsidRPr="00000000" w:rsidDel="00000000">
        <w:rPr>
          <w:rtl w:val="0"/>
        </w:rPr>
        <w:t xml:space="preserve">Trauksmes celšanas likumam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atbilstošu iepirkuma procedūru izvēle un "četru acu princips" iepirkumos;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atsevišķu grāmatvedības uzskaiti par finansējuma izlietojumu projektā, ievērojot </w:t>
      </w:r>
      <w:r w:rsidR="00000000" w:rsidRPr="00000000" w:rsidDel="00000000">
        <w:rPr>
          <w:rtl w:val="0"/>
        </w:rPr>
        <w:t xml:space="preserve">regulas Nr. 651/2014</w:t>
      </w:r>
      <w:r w:rsidR="00000000" w:rsidRPr="00000000" w:rsidDel="00000000">
        <w:rPr>
          <w:rtl w:val="0"/>
        </w:rPr>
        <w:t xml:space="preserve"> 52. panta 11. 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vairumtirdzniecības līmeņa piekļuves tarifu projekta un tā aprēķināšanas metodikas iesniegšanu nozares ministrijā vismaz reizi trijos gados, ievērojot </w:t>
      </w:r>
      <w:r w:rsidR="00000000" w:rsidRPr="00000000" w:rsidDel="00000000">
        <w:rPr>
          <w:rtl w:val="0"/>
        </w:rPr>
        <w:t xml:space="preserve">regulas Nr. 651/2014</w:t>
      </w:r>
      <w:r w:rsidR="00000000" w:rsidRPr="00000000" w:rsidDel="00000000">
        <w:rPr>
          <w:rtl w:val="0"/>
        </w:rPr>
        <w:t xml:space="preserve"> 52. panta 9. punkta "c" apakšpunkta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ar 2.4.1.2.i. investīcijas īstenošanu saistītās informācijas un dokumentu uzglabāšanu 10 gadus no brīža, kad saskaņā ar shēmu ir piešķirts pēdējais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principa "nenodarīt būtisku kaitējumu" ievērošanu un projekta atbilstību Atveseļošanas fonda plānā noteiktajiem Eiropas Savienības un nacionālajiem normatīvajiem aktiem vides jomā,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zaļā publiskā iepirkuma principiem, veicot iepirkuma procedūru saskaņā ar šo noteikumu </w:t>
      </w:r>
      <w:r w:rsidR="00000000" w:rsidRPr="00000000" w:rsidDel="00000000">
        <w:rPr>
          <w:rtl w:val="0"/>
        </w:rPr>
        <w:t xml:space="preserve">26.5.</w:t>
      </w:r>
      <w:r w:rsidR="00000000" w:rsidRPr="00000000" w:rsidDel="00000000">
        <w:rPr>
          <w:rtl w:val="0"/>
        </w:rPr>
        <w:t xml:space="preserve"> apakšpunktu</w:t>
      </w:r>
      <w:r w:rsidR="00000000" w:rsidRPr="00000000" w:rsidDel="00000000">
        <w:rPr>
          <w:rtl w:val="0"/>
        </w:rPr>
        <w:t xml:space="preserve">, zaļā publiskā iepirkuma obligāto prasību ievērošanu un to piemērošanas kārtību;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ilgtspējīgus un atjaunojamos energoresursus izmantojošus risinājumus vai ar tiem saistītas tehnoloģijas būvniecības procesā;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regulas Nr. 651/2014</w:t>
      </w:r>
      <w:r w:rsidR="00000000" w:rsidRPr="00000000" w:rsidDel="00000000">
        <w:rPr>
          <w:rtl w:val="0"/>
        </w:rPr>
        <w:t xml:space="preserve"> 52. panta 8. punkta nosacījumu izpildi, ievērojot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pieņemtos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iesniegumu vērtēšanas kritēriji un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iesniegumus izraugās atklātā projektu iesniegumu atlasē atbilstoši </w:t>
      </w:r>
      <w:r w:rsidR="00000000" w:rsidRPr="00000000" w:rsidDel="00000000">
        <w:rPr>
          <w:rtl w:val="0"/>
        </w:rPr>
        <w:t xml:space="preserve">regulas Nr. 651/2014</w:t>
      </w:r>
      <w:r w:rsidR="00000000" w:rsidRPr="00000000" w:rsidDel="00000000">
        <w:rPr>
          <w:rtl w:val="0"/>
        </w:rPr>
        <w:t xml:space="preserve"> 52. panta 7. punkta "a" apakšpunktam.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sniedzējs izsludina projektu iesniegumu atlasi (konkursu), publicējot oficiālajā izdevumā "Latvijas Vēstnesis" un tīmekļvietnē www.esfondi.lv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beigu datuma, netiek vērtēts. Atbalsta sniedzējs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vērtēšanai atbalsta sniedzējs izveido projektu iesniegumu vērtēšanas komisiju, kuras sastāvā ir atbalsta sniedzēja pārstāvji, nozares ministrijas pārstāvji un plānošanas reģiona administrācijas pārstāvji. Plānošanas reģiona administrācijai ir tiesības nedeleģēt pārstāvi. Plānošanas reģionu pārstāvjiem projektu iesniegumu vērtēšanas komisijas sēdēs kopīgi ir viena balss. Vērtēšanas komisija pieaicina kā konsultantu Latvijas Pašvaldību savienības pārstāvi bez balsstiesībām. Vērtēšanas komisijai ir tiesības projektu iesniegumu vērtēšanai pieaicināt nozares ekspertus bez balsstiesībām.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konstatē, ka uz projekta iesniedzēju ir attiecināms kaut viens no izslēgšanas kritērijiem,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atbilstību atbilstības kritērijiem vērtē, lai gūtu pārliecību, ka projekta iesniegums atbilst nepieciešamajiem nosacījumiem, lai kvalificētos atbalstam investīcijas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kritērijus izvērtē, ievērojot,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kritērijiem atbilstošos attiecīgā plānošanas reģiona projektus, ievērojot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katram plānošanas reģionam konkursa sākumā pieejamo Atveseļošanas fonda finansējuma apjomu, sarindo pēc kvalitātes kritērijos iegūtā kopējā punktu skaita. Priekšroku dod projektam ar lielāko kopējo punktu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tad, ja kvalitātes kritērijos punktu skaits ir vienāds, priekšroku dod projektam, kurš piedāvā lielāku mājsaimniecību, uzņēmumu, izglītības iestāžu, ārstniecības iestāžu un citu sabiedrisko ēku skaitu (adrešu skaitu), kam ir piekļuve platjoslas savienojumiem ar ļoti augstas veiktspējas tīklu. Ja skaits ir vienāds, priekšroku dod projektam, kuram ir zemākā piedāvātā ikmēneša abonēšanas cena galalietotājiem par interneta lejupielādes ātrumu vismaz 300 Mbit/s.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sniedzējs, pamatojoties uz projektu iesniegumu vērtēšanas komisijas sniegto atzinumu, izdod lēmumu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pieņem, ja ir izpildīti visi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atbalsta sniedzēja noteiktās darbības, lai projekta iesniegums pilnībā atbilstu projektu iesniegumu vērtēšanas kritērijiem un projektu varētu atbilstoši īstenot. Ja kāds no lēmumā noteiktajiem nosacījumiem netiek izpildīts vai netiek izpildīts lēmumā noteiktajā termiņā, projekta iesniegumu noraida, savukārt, ja minētie nosacījumi tiek izpildīti, atbalsta sniedzējs izdod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iesniedzējs atbalsta sniedzēja pieņemto lēmumu par projekta iesnieguma apstiprināšanu ar nosacījumu vai lēmumu par projekta iesnieguma noraidīšanu var apstrīdēt Finanšu ministrijā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Vizuālās identitātes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nodrošina informācijas un publicitātes pasākumus par 2.4.1.2.i. investīciju saskaņā ar </w:t>
      </w:r>
      <w:r w:rsidR="00000000" w:rsidRPr="00000000" w:rsidDel="00000000">
        <w:rPr>
          <w:rtl w:val="0"/>
        </w:rPr>
        <w:t xml:space="preserve">Eiropas Parlamenta un Padomes 2021. gada 12. februāra Regulas Nr. 2021/241, ar ko izveido Atveseļošanas un noturības mehānismu</w:t>
      </w:r>
      <w:r w:rsidR="00000000" w:rsidRPr="00000000" w:rsidDel="00000000">
        <w:rPr>
          <w:rtl w:val="0"/>
        </w:rPr>
        <w:t xml:space="preserve">, 34. pantu un </w:t>
      </w:r>
      <w:r w:rsidR="00000000" w:rsidRPr="00000000" w:rsidDel="00000000">
        <w:rPr>
          <w:rtl w:val="0"/>
        </w:rPr>
        <w:t xml:space="preserve">Eiropas Komisijas un Latvijas Republikas Atveseļošanas un noturības mehānisma finansēšanas nolīguma</w:t>
      </w:r>
      <w:r w:rsidR="00000000" w:rsidRPr="00000000" w:rsidDel="00000000">
        <w:rPr>
          <w:rtl w:val="0"/>
        </w:rPr>
        <w:t xml:space="preserve"> 10.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Nozares ministrija ne retāk kā reizi trijos mēnešos nodrošina aktuālās informācijas ievietošanu savā tīmekļvietnē par projekta īstenošanas gaitu.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2.4.1.2.i. investīcijas atbalsta instruments ir grants, maksimālā atbalsta summa individuālam projektam ir 3 300 000 </w:t>
      </w:r>
      <w:r w:rsidR="00000000" w:rsidRPr="00000000" w:rsidDel="00000000">
        <w:rPr>
          <w:i w:val="1"/>
          <w:rtl w:val="0"/>
        </w:rPr>
        <w:t xml:space="preserve">euro </w:t>
      </w:r>
      <w:r w:rsidR="00000000" w:rsidRPr="00000000" w:rsidDel="00000000">
        <w:rPr>
          <w:rtl w:val="0"/>
        </w:rPr>
        <w:t xml:space="preserve">un kopējais pieļaujamais atbalsta apmērs ir 16 500 000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darbībām un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minētajām attiecināmajām izmaksām, nepārsniedzot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faktisko izmaksu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Uz projekta iesnieguma iesniegšanas dienu un atbalsta piešķiršanas brīdi tiek vērtēts, vai finansējuma saņēmējs un sadarbības partneris nav grūtībās nonācis uzņēmums, kas definēts </w:t>
      </w:r>
      <w:r w:rsidR="00000000" w:rsidRPr="00000000" w:rsidDel="00000000">
        <w:rPr>
          <w:rtl w:val="0"/>
        </w:rPr>
        <w:t xml:space="preserve">regulas Nr. 651/2014</w:t>
      </w:r>
      <w:r w:rsidR="00000000" w:rsidRPr="00000000" w:rsidDel="00000000">
        <w:rPr>
          <w:rtl w:val="0"/>
        </w:rPr>
        <w:t xml:space="preserve"> 2. panta 18. 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izpildītu </w:t>
      </w:r>
      <w:r w:rsidR="00000000" w:rsidRPr="00000000" w:rsidDel="00000000">
        <w:rPr>
          <w:rtl w:val="0"/>
        </w:rPr>
        <w:t xml:space="preserve">regulas Nr. 651/2014</w:t>
      </w:r>
      <w:r w:rsidR="00000000" w:rsidRPr="00000000" w:rsidDel="00000000">
        <w:rPr>
          <w:rtl w:val="0"/>
        </w:rPr>
        <w:t xml:space="preserve"> 6. panta 2. punktā minēto stimulējošās ietekmes prasību, darbus projektā atbilstoši </w:t>
      </w:r>
      <w:r w:rsidR="00000000" w:rsidRPr="00000000" w:rsidDel="00000000">
        <w:rPr>
          <w:rtl w:val="0"/>
        </w:rPr>
        <w:t xml:space="preserve">regulas Nr. 651/2014</w:t>
      </w:r>
      <w:r w:rsidR="00000000" w:rsidRPr="00000000" w:rsidDel="00000000">
        <w:rPr>
          <w:rtl w:val="0"/>
        </w:rPr>
        <w:t xml:space="preserve"> 2. panta 23. punktam uzsāk īstenot pēc projekta iesnieguma iesniegšanas atbalsta sniedzējam, ja projekta iesniegums atbilst </w:t>
      </w:r>
      <w:r w:rsidR="00000000" w:rsidRPr="00000000" w:rsidDel="00000000">
        <w:rPr>
          <w:rtl w:val="0"/>
        </w:rPr>
        <w:t xml:space="preserve">regulas Nr. 651/2014</w:t>
      </w:r>
      <w:r w:rsidR="00000000" w:rsidRPr="00000000" w:rsidDel="00000000">
        <w:rPr>
          <w:rtl w:val="0"/>
        </w:rPr>
        <w:t xml:space="preserve"> 6. panta 2. punkta prasībām par pieteikumā iekļaujamo informāciju. Ja projekta īstenošana ir uzsākta pirms projekta iesnieguma iesniegšanas, projekta iesniegumu noraida.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netiek sniegts saņēmējam un sadarbības partnerim (ja attiecināms), uz kuru attiecas neizpildīts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Atbalsts tiek sniegts, ja uz projekta iesniedzēju, sadarbības partneri (ja attiecināms) vai to darbībām nav attiecināmi: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18. jūlija Regulas (ES, </w:t>
      </w:r>
      <w:r w:rsidR="00000000" w:rsidRPr="00000000" w:rsidDel="00000000">
        <w:rPr>
          <w:i w:val="1"/>
          <w:rtl w:val="0"/>
        </w:rPr>
        <w:t xml:space="preserve">Euratom</w:t>
      </w:r>
      <w:r w:rsidR="00000000" w:rsidRPr="00000000" w:rsidDel="00000000">
        <w:rPr>
          <w:rtl w:val="0"/>
        </w:rPr>
        <w:t xml:space="preserve">)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r w:rsidR="00000000" w:rsidRPr="00000000" w:rsidDel="00000000">
        <w:rPr>
          <w:rtl w:val="0"/>
        </w:rPr>
        <w:t xml:space="preserve">, 136. pantā noteiktie izslēgšanas kritēriji;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651/2014</w:t>
      </w:r>
      <w:r w:rsidR="00000000" w:rsidRPr="00000000" w:rsidDel="00000000">
        <w:rPr>
          <w:rtl w:val="0"/>
        </w:rPr>
        <w:t xml:space="preserve"> 1. panta 2. punkta "c" un "d" apakšpunkta un 1. panta 3. punkta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Par atbalsta piešķiršanas brīdi uzskata dienu, kad pieņemts atbalsta sniedzēja lēmums par projekta apstiprināšanu vai atzinums par nosacījumu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atbalsta piešķiršanu var pieņemt līdz 2024.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Nozares ministrija izveido Subsidēto elektronisko sakaru tīklu uzraudzības komiteju, kura nodrošina 2.4.1.2.i. investīcijas rezultātā izveidotās infrastruktūras uzraudzību, un, ievērojot </w:t>
      </w:r>
      <w:r w:rsidR="00000000" w:rsidRPr="00000000" w:rsidDel="00000000">
        <w:rPr>
          <w:rtl w:val="0"/>
        </w:rPr>
        <w:t xml:space="preserve">regulas Nr. 651/2014</w:t>
      </w:r>
      <w:r w:rsidR="00000000" w:rsidRPr="00000000" w:rsidDel="00000000">
        <w:rPr>
          <w:rtl w:val="0"/>
        </w:rPr>
        <w:t xml:space="preserve"> 52. panta 8. un 9.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trīs gados apstiprina vairumtirdzniecības līmeņa piekļuves tarifu projekta īstenošanas rezultātā izveidotajai infrastruktūrai un tā aprēķināšanas metodiku;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vairumtirdzniecības līmeņa piekļuves nosacījumus 2.4.1.2.i. investīcijas īstenošanas rezultātā izveidotajai infrastruktūrai.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Subsidēto elektronisko sakaru tīklu uzraudzības komiteja ir koleģiāla institūcija, kuras sastāvā ir šādi komitejas locekļi ar balsstiesībām: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ministrijas pārstāvis – Subsidēto elektronisko sakaru tīklu uzraudzības komitejas priekšsēdētājs un Subsidēto elektronisko sakaru tīklu uzraudzības komitejas priekšsēdētāja vietnieks;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ministrijas pārstāvis;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Pašvaldību savienības pārstāvis;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plānošanas reģiona pārstāvis (plānošanas reģionu pārstāvjiem Subsidēto elektronisko sakaru tīklu uzraudzības komitejas sēdes balsošanā kopīgi ir viena balss);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Darba devēju konfederācijas pārstāvis un Latvijas Tirdzniecības un rūpniecības kameras pārstāvis (minēto organizāciju pārstāvjiem Subsidēto elektronisko sakaru tīklu uzraudzības komitejas sēdes balsošanā kopīgi ir viena balss);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komunikācijas tehnoloģiju nozares asociāciju pārstāvji (informācijas un komunikācijas tehnoloģiju nozares asociāciju pārstāvjiem Subsidēto elektronisko sakaru tīklu uzraudzības komitejas sēdes balsošanā kopīgi ir viena balss).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Subsidēto elektronisko sakaru tīklu uzraudzības komitejas sastāvā ar padomdevēja tiesībām var piedalīties: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Sabiedrisko pakalpojumu regulēšanas komisijas pārstāvis;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Konkurences padomes pārstāvis;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sniedzēja pārstāvis.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Subsidēto elektronisko sakaru tīklu uzraudzības komitejas sastāvā novērotāja statusā var piedalīties Finanšu ministrijas pārstāvis.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Subsidēto elektronisko sakaru tīklu uzraudzības komitejas sekretariāta funkcijas nodrošina nozares ministrija.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Subsidēto elektronisko sakaru tīklu uzraudzības komitejas darbību nosaka Subsidēto elektronisko sakaru tīklu uzraudzības komitejas reglaments, kuru apstiprina Satiksmes ministrijas valsts sekretārs.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Subsidēto elektronisko sakaru tīklu uzraudzības komitejai ir tiesības sniegt ierosinājumus nozares ministrijai atbilstoši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noteiktajai kompetencei.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Subsidēto elektronisko sakaru tīklu uzraudzības komiteja izvērtē saņemtos ierosinājumus un pieņem lēmumu, balsstiesīgajiem komitejas locekļiem savstarpēji vienojoties. Ja vienošanās nav panākta vai komitejas priekšsēdētājs uzskata balsošanu par nepieciešamu, lēmumu pieņem ar vienkāršu balsu vairākumu, balsojot atklāti. Ja balsu skaits sadalās vienādi, izšķirošā ir komitejas priekšsēdētāja balss.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tiek pārkāpti </w:t>
      </w:r>
      <w:r w:rsidR="00000000" w:rsidRPr="00000000" w:rsidDel="00000000">
        <w:rPr>
          <w:rtl w:val="0"/>
        </w:rPr>
        <w:t xml:space="preserve">regulas Nr. 651/2014</w:t>
      </w:r>
      <w:r w:rsidR="00000000" w:rsidRPr="00000000" w:rsidDel="00000000">
        <w:rPr>
          <w:rtl w:val="0"/>
        </w:rPr>
        <w:t xml:space="preserve"> nosacījumi, atbalsta saņēmējam un sadarbības partnerim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24-TA-607</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24-TA-607</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noteikumu_konsolidētā_versija_24-TA-607.docx</dc:title>
</cp:coreProperties>
</file>

<file path=docProps/custom.xml><?xml version="1.0" encoding="utf-8"?>
<Properties xmlns="http://schemas.openxmlformats.org/officeDocument/2006/custom-properties" xmlns:vt="http://schemas.openxmlformats.org/officeDocument/2006/docPropsVTypes"/>
</file>