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pasākumu "Nodarbinātības valsts aģentūras veiktspējas stiprināšana un pakalpojumu modernizēšana"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pasākuma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Nodarbinātības valsts aģentūras (turpmāk – aģentūra) institucionālās veiktspējas stiprināšana, tās sniegto pakalpojumu bezdarba samazināšanai un bezdarbnieku, darba meklētāju un bezdarba riskam pakļauto personu atbalsta jomā modernizācija un kvalitātes palielināšana.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nodarbinātās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klienti un sadarbības partneri.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starpposma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pilnveidoto informācijas sistēmu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8 000 000 </w:t>
      </w:r>
      <w:r w:rsidR="00000000" w:rsidRPr="00000000" w:rsidDel="00000000">
        <w:rPr>
          <w:i w:val="1"/>
          <w:rtl w:val="0"/>
        </w:rPr>
        <w:t xml:space="preserve">euro</w:t>
      </w:r>
      <w:r w:rsidR="00000000" w:rsidRPr="00000000" w:rsidDel="00000000">
        <w:rPr>
          <w:rtl w:val="0"/>
        </w:rPr>
        <w:t xml:space="preserve">, tai skaitā Eiropas Sociālā fonda Plus finansējums – 6 800 000 </w:t>
      </w:r>
      <w:r w:rsidR="00000000" w:rsidRPr="00000000" w:rsidDel="00000000">
        <w:rPr>
          <w:i w:val="1"/>
          <w:rtl w:val="0"/>
        </w:rPr>
        <w:t xml:space="preserve">euro</w:t>
      </w:r>
      <w:r w:rsidR="00000000" w:rsidRPr="00000000" w:rsidDel="00000000">
        <w:rPr>
          <w:rtl w:val="0"/>
        </w:rPr>
        <w:t xml:space="preserve"> un valsts budžeta līdzfinansējums – 1 200 000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izmaksas ir attiecināmas, ja tās atbilst šajos noteikumos ietvertajām izmaksu pozīcijām un ir radušās no 2023. gada 1. februāra.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 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meklēšanas atbalsta pasākumu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karjeras konsultācijas pakalpojuma un sadarbības ar finansējuma saņēmēja klientiem un sadarbības partneriem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nodarbināto personu profesionālo spēju un metodiskās vadības pilnveide, tai skaitā jaunu finansējuma saņēmēja nodarbināto piesaistei, īstenojot praksi aģentūrā;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bezdarbnieku uzskaites un reģistrēto vakanču informācijas sistēmas (BURVIS) (turpmāk – informācijas sistēma)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aktīvo nodarbinātības un preventīvo bezdarba samazināšanas pasākumu (turpmāk – aktīvās darba tirgus politikas pasākumi) monitoringa un ietekmes novērtējuma veikšana, īstermiņa darba tirgus prognozēšanas sistēmas un prognožu atspoguļošanas platformas pilnveide un prognožu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pasākumu īstenošana par aģentūras pakalpojumiem;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atbildīgās iestādes izstrādātās vienotās likmes un tās piemērošanas metodikas personāla izmaksām (turpmāk – personāla izmaksu metodika) apstiprināšanai – finansējuma saņēmēja projekta vadības un  īstenošanas personāla izmaksas atbilstoši Valsts un pašvaldību institūciju amatpersonu un darbinieku atlīdzības likumam, izņemot virsstundas. Ja personāla iesaiste projektā ir nodrošināta saskaņā ar daļlaika izmaksu attiecināmības principu, attiecināma ir ne mazāk kā 30 procentu noslodze no normālā darba laika;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izmaksas, piemērojot personāla izmaksu metodikā noteikto likmi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13.8.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projekta atbalstāmo darbību īstenošanai, kā arī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projekta personālam, ja tās nav iekļautas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13.2.</w:t>
      </w:r>
      <w:r w:rsidR="00000000" w:rsidRPr="00000000" w:rsidDel="00000000">
        <w:rPr>
          <w:rtl w:val="0"/>
        </w:rPr>
        <w:t xml:space="preserve"> apakšpunktā minētās atbalstāmās darbības īstenošanas ietvaros darba meklēšanas atbalsta centra (turpmāk – centrs) telpu nomai un uzturēšanai;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ikmēneša izmaksas ne vairāk kā valstī noteiktās minimālās darba algas apmērā aģentūras piesaistītajam praktikantam šo noteikumu </w:t>
      </w:r>
      <w:r w:rsidR="00000000" w:rsidRPr="00000000" w:rsidDel="00000000">
        <w:rPr>
          <w:rtl w:val="0"/>
        </w:rPr>
        <w:t xml:space="preserve">13.3.</w:t>
      </w:r>
      <w:r w:rsidR="00000000" w:rsidRPr="00000000" w:rsidDel="00000000">
        <w:rPr>
          <w:rtl w:val="0"/>
        </w:rPr>
        <w:t xml:space="preserve"> apakšpunktā minētās atbalstāmās darbības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 Šo noteikumu </w:t>
      </w:r>
      <w:r w:rsidR="00000000" w:rsidRPr="00000000" w:rsidDel="00000000">
        <w:rPr>
          <w:rtl w:val="0"/>
        </w:rPr>
        <w:t xml:space="preserve">15.2.1. </w:t>
      </w:r>
      <w:r w:rsidR="00000000" w:rsidRPr="00000000" w:rsidDel="00000000">
        <w:rPr>
          <w:rtl w:val="0"/>
        </w:rPr>
        <w:t xml:space="preserve">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personāla izmaksu metodikas apstiprināšanai 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minētās atbalstāmās darbības īstenošanai var paredzēt arī iepirkuma tehniskās specifikācijas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un </w:t>
      </w:r>
      <w:r w:rsidR="00000000" w:rsidRPr="00000000" w:rsidDel="00000000">
        <w:rPr>
          <w:rtl w:val="0"/>
        </w:rPr>
        <w:t xml:space="preserve">13.8. </w:t>
      </w:r>
      <w:r w:rsidR="00000000" w:rsidRPr="00000000" w:rsidDel="00000000">
        <w:rPr>
          <w:rtl w:val="0"/>
        </w:rPr>
        <w:t xml:space="preserve">apakšpunktā</w:t>
      </w:r>
      <w:r w:rsidR="00000000" w:rsidRPr="00000000" w:rsidDel="00000000">
        <w:rPr>
          <w:rtl w:val="0"/>
        </w:rPr>
        <w:t xml:space="preserve">  minētās atbalstāmās darbības īstenošanai var paredzēt transporta pakalpojumu izmaksas (transportlīdzekļa noma un transporta pakalpojumu pirkšana);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īstenošanai var paredzēt izmaksas biroja mēbeļu un biroja tehnikas iegādei un remontam;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ietvaros var plānot izmaksas horizontālā principa ''Vienlīdzība, iekļaušana, nediskriminācija un pamattiesību ievērošana'' īstenošanai, tai skaitā surdotulka, vieglās valodas tulkošanas, reāllaika transkripcijas, subtitru,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pilnveido bezdarbnieku un darba meklētāju profilēšanas sistēmu, integrējot to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pilnveido bezdarbnieku darba meklēšanas procesa pārvaldības metodiku.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aktualizē vai adaptē darba tirgum atbilstošus metodiskos materiālus finansējuma saņēmēja karjeras konsultantiem klientu konsultēšanai;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digitalizē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minētos metodiskos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centru, radot mūsdienīgu atvērta tipa vidi, kurā, rīkojot sadarbības un komunikācijas, tai skaitā vizuālās identitātes prasību nodrošināšanas, pasākumus plašam iesaistīto lokam klātienē un tiešsaistē, paplašina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mērķa grupu personu piesaistes iespēju aģentūras pakalpojumiem.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finansējuma saņēmēja nodarbināto personu kompetenču novērtēšanas sistēmu nepieciešamo prasmju pilnveides noteikšanai;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saturiski pilnveido finansējuma saņēmēja nodarbināto personu tālmācības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pilnveido finansējuma saņēmēja nodarbināto personu mentoru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informatīvos un mācību pasākumus, tai skaitā pasākumus finansējuma saņēmēja nodarbināto personu mobilitātes un savstarpējās pieredzes apmaiņas veicināšanai;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jaunu finansējuma saņēmēja nodarbināto personu piesaisti, īstenojot to praksi aģentūrā. Viena praktikanta iesaiste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atbalstāmās darbības ietvaros īstenotajā praksē nepārsniedz sešus mēnešus. Praktikantu piesaiste norit saskaņā ar finansējuma saņēmēja izstrādātu piesaistes un atlases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informācijas sistēmas izstrādes un ieviešanas kvalitātes kontroli;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pilnveido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informācijas sistēmu drošības auditu.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aktīvās darba tirgus politikas pasākumu novērtējuma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aptaujas un ietekmes novērtējumu par aktīvās darba tirgus politikas pasākumiem, tai skaitā atbilstoši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minētajai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pilnveido darba tirgus īstermiņa prognozēšanas metodiku un aktualizē prognozes;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izstrādātajai metodikai veic prognozēšanu un pilnveido īstermiņa prognožu atspoguļošanas platformu.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finansējuma saņēmēja sadarbības partneru tīkla kartēšanu, sadarbības formātu noteikšanu un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informatīvi izglītojošos pasākumus, tai skaitā seminārus, komunikācijas kampaņas, vakanču gadatirgus, konferences un citus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izplata informatīvos materiālus un īsteno citas sabiedrisko attiecību aktivitātes.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minēto pasākumu īstenošanas un maksājuma pieprasījumu sagatavošanas nolūkā finansējuma saņēmējs vai tā piesaistīts pakalpojumu sniedzējs pārbauda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mērķa grupas atbilstību iesaistei pasākumos, kā arī identificē un uzskaita minētās personas, norādot vārdu, uzvārdu, darbavietas e-pastu un personas kodu, kā arī citu, personas datus nesaturošu, informāciju, kas nepieciešama maksājuma pieprasījuma sagatavošanai. Finansējuma saņēmēja piesaistīts pakalpojumu sniedzējs iesniedz finansējuma saņēmējam informāciju par veikto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mērķa grupas atbilstības pārbaudi iesaistei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minētajos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minētā pasākuma  īstenošanas un maksājumu pieprasījumu sagatavošanas nolūkā finansējuma saņēmējs veic aģentūras klientu atbilstības pārbaudi un atlasi iesaistei pasākumā, kā arī identificē un uzskaita minētās personas, norādot vārdu, uzvārdu, e-pastu un personas kodu, kā arī citu, personas datus nesaturošu, informāciju, kas nepieciešama maksājuma pieprasījuma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norādīto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 netiek finansēts vai līdzfinansēts, kā arī to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Nr. 2021/1060 47. un 50. pantā un atbilstoši normatīvajiem aktiem,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mācību programmās, kurās ir integrēti jautājumi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mērķa grupas iesaistes pasākumos atbilstības pārbaudei, apstrādājot pakalpojuma sniedzēja iesniegtos un atbilstības pārbaudei nepieciešamos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minētos personu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noteiktā pasākuma īstenošanas nolūkā veic personas datu apstrādi atbilstoši normatīvajiem aktiem par bezdarbnieku uzskaites un reģistrēto vakanču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23-TA-740</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23-TA-740</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noteikumu_projekts_23-TA-740.docx</dc:title>
</cp:coreProperties>
</file>

<file path=docProps/custom.xml><?xml version="1.0" encoding="utf-8"?>
<Properties xmlns="http://schemas.openxmlformats.org/officeDocument/2006/custom-properties" xmlns:vt="http://schemas.openxmlformats.org/officeDocument/2006/docPropsVTypes"/>
</file>