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nacionālās koncertzāles projekta īstenošanas gaitu"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informatīvajā ziņojumā ietverto risinājumu par nacionālās koncertzāles projekta īstenošanu novietnē – Rīgas Kongresu nams, aptverot šādus nekustamos īpašumus: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nekustamais īpašums (nekustamā īpašuma kadastra Nr. 0100 010 0121) – zemes vienība (zemes vienības kadastra apzīmējums 0100 010 0121) 7965 m</w:t>
      </w:r>
      <w:r w:rsidR="00000000" w:rsidRPr="00000000" w:rsidDel="00000000">
        <w:rPr>
          <w:vertAlign w:val="superscript"/>
          <w:rtl w:val="0"/>
        </w:rPr>
        <w:t xml:space="preserve">2 </w:t>
      </w:r>
      <w:r w:rsidR="00000000" w:rsidRPr="00000000" w:rsidDel="00000000">
        <w:rPr>
          <w:rtl w:val="0"/>
        </w:rPr>
        <w:t xml:space="preserve">platībā un būve (būves kadastra apzīmējums 0100 010 0121 001) – Krišjāņa Valdemāra ielā 5, Rīgā;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nekustamā īpašuma (nekustamā īpašuma kadastra Nr. 0100 010 0120) sastāvā esošās zemes vienības (zemes vienības kadastra apzīmējums 0100 010 0120) daļa aptuveni 0,77 ha platībā (pēc kadastrālās uzmērīšanas platība var tikt precizēta) teritorijā starp Kronvalda un Kalpaka bulvāri, Rīgā;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nekustamais īpašums (nekustamā īpašuma kadastra Nr. 0100 510 0025) – pazemes autostāvvieta (būves kadastra apzīmējums 0100 010 0120 002) – Krišjāņa Valdemāra ielā 5A, Rīgā.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Kultūras ministrijai līdz 2022. gada 1. maijam vienoties ar Rīgas valstspilsētas pašvaldību par nacionālās koncertzāles projekta īstenošanas modeli šā protokollēmuma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minētajos nekustamajos īpašumos un iesniegt Ministru kabinetā informatīvo ziņojumu par turpmāko rīcību.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Kultūras ministrijai no nacionālās koncertzāles projekta īstenošanai piešķirtā finansējuma segt valsts akciju sabiedrības "Valsts nekustamie īpašumi" uzturēšanas izmaksas 302 100 </w:t>
      </w:r>
      <w:r w:rsidR="00000000" w:rsidRPr="00000000" w:rsidDel="00000000">
        <w:rPr>
          <w:i w:val="1"/>
          <w:rtl w:val="0"/>
        </w:rPr>
        <w:t xml:space="preserve">euro </w:t>
      </w:r>
      <w:r w:rsidR="00000000" w:rsidRPr="00000000" w:rsidDel="00000000">
        <w:rPr>
          <w:rtl w:val="0"/>
        </w:rPr>
        <w:t xml:space="preserve">apmērā, kuras veidojušās saistībā ar Ministru kabineta apstiprināto risinājumu par nacionālās koncertzāles projekta īstenošanu nekustamajā īpašumā (nekustamā īpašuma kadastra Nr. 0100 010 0042) Elizabetes ielā 2, Rīgā, un nekustamajā īpašumā (nekustamā īpašuma kadastra Nr. 0100 010 0099) Kronvalda bulvārī 6, Rīgā.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Atzīt Ministru kabineta 2020. gada 16. jūnija sēdes protokollēmuma (prot. Nr. 41 60. §) "Informatīvais ziņojums "Par nacionālās koncertzāles projekta īstenošanas gaitu un turpmāko virzību"" 4. un 5. punktā dotos uzdevumus par aktualitāti zaudējušiem.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22-TA-494</w:t>
    </w:r>
    <w:r>
      <w:br/>
    </w:r>
    <w:r w:rsidR="00000000" w:rsidRPr="00000000" w:rsidDel="00000000">
      <w:rPr>
        <w:rtl w:val="0"/>
      </w:rPr>
      <w:t xml:space="preserve">Izdrukāts 29.07.2026. 23.31 - 1.0.VK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mk_sēdes_protokollēmuma_projekts_22-TA-494.docx</dc:title>
</cp:coreProperties>
</file>

<file path=docProps/custom.xml><?xml version="1.0" encoding="utf-8"?>
<Properties xmlns="http://schemas.openxmlformats.org/officeDocument/2006/custom-properties" xmlns:vt="http://schemas.openxmlformats.org/officeDocument/2006/docPropsVTypes"/>
</file>