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maijā (prot. Nr. 28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sadarbību ar biedrību "Latvijas Ārpolitikas institūts"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Ārlietu ministrijai slēgt iepirkuma līgumu ar biedrību "Latvijas Ārpolitikas institūts" par analītiska, pētnieciska un ekspertu atbalsta pakalpojumu nodrošināšanu valsts ārpolitikas procesu sagatavošanai, īstenošanai un sabiedrības informēšanai (turpmāk – līgums), piemērojot </w:t>
      </w:r>
      <w:r w:rsidR="00000000" w:rsidRPr="00000000" w:rsidDel="00000000">
        <w:rPr>
          <w:rtl w:val="0"/>
        </w:rPr>
        <w:t xml:space="preserve">Publisko iepirkumu likuma 5. panta</w:t>
      </w:r>
      <w:r w:rsidR="00000000" w:rsidRPr="00000000" w:rsidDel="00000000">
        <w:rPr>
          <w:rtl w:val="0"/>
        </w:rPr>
        <w:t xml:space="preserve"> 14. punktā noteikto iepirkuma procedūru izņēmumu.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Līgumā noteikt finanšu līdzekļu izmantošanas mērķi un paredzēt to izlietojuma kontroli atbilstoši mērķim, kā arī noteikt, ka par grāmatvedības datu pareizību un finanšu līdzekļu izlietojumu atbilstoši noteiktajam mērķim ir atbildīga biedrība "Latvijas Ārpolitikas institūts".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Ārlietu ministrijai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iepirkumu 2026. un 2027. gadā nodrošināt no budžeta programmā 97.00.00 "Nozaru vadība un politikas plānošana"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B. Braže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26-TA-664</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26-TA-664</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rīkojuma_projekts_26-TA-664.docx</dc:title>
</cp:coreProperties>
</file>

<file path=docProps/custom.xml><?xml version="1.0" encoding="utf-8"?>
<Properties xmlns="http://schemas.openxmlformats.org/officeDocument/2006/custom-properties" xmlns:vt="http://schemas.openxmlformats.org/officeDocument/2006/docPropsVTypes"/>
</file>