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25. jūnijā (prot. Nr. 25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19. decembra noteikumos Nr. 810 "Eiropas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noteikumi" (Latvijas Vēstnesis, 2023, 247. nr.; 2025, 68.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Pasākuma pirmās un otrās kārtas ietvaros pieejamais kopējais attiecināmais finansējums ir 38 017 926 </w:t>
      </w:r>
      <w:r w:rsidR="00000000" w:rsidRPr="00000000" w:rsidDel="00000000">
        <w:rPr>
          <w:i w:val="1"/>
          <w:rtl w:val="0"/>
        </w:rPr>
        <w:t xml:space="preserve">euro</w:t>
      </w:r>
      <w:r w:rsidR="00000000" w:rsidRPr="00000000" w:rsidDel="00000000">
        <w:rPr>
          <w:rtl w:val="0"/>
        </w:rPr>
        <w:t xml:space="preserve">, tai skaitā Eiropas Reģionālās attīstības fonda (turpmāk – ERAF) finansējums – 32 315 236 </w:t>
      </w:r>
      <w:r w:rsidR="00000000" w:rsidRPr="00000000" w:rsidDel="00000000">
        <w:rPr>
          <w:i w:val="1"/>
          <w:rtl w:val="0"/>
        </w:rPr>
        <w:t xml:space="preserve">euro</w:t>
      </w:r>
      <w:r w:rsidR="00000000" w:rsidRPr="00000000" w:rsidDel="00000000">
        <w:rPr>
          <w:rtl w:val="0"/>
        </w:rPr>
        <w:t xml:space="preserve">  un valsts budžeta līdzfinansējums – 5 702 690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 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 Pirmajai kārtai pieejamais kopējais attiecināmais finansējums ir 14 353 244 </w:t>
      </w:r>
      <w:r w:rsidR="00000000" w:rsidRPr="00000000" w:rsidDel="00000000">
        <w:rPr>
          <w:i w:val="1"/>
          <w:rtl w:val="0"/>
        </w:rPr>
        <w:t xml:space="preserve">euro</w:t>
      </w:r>
      <w:r w:rsidR="00000000" w:rsidRPr="00000000" w:rsidDel="00000000">
        <w:rPr>
          <w:rtl w:val="0"/>
        </w:rPr>
        <w:t xml:space="preserve">, tai skaitā ERAF finansējums – 12 200 257 </w:t>
      </w:r>
      <w:r w:rsidR="00000000" w:rsidRPr="00000000" w:rsidDel="00000000">
        <w:rPr>
          <w:i w:val="1"/>
          <w:rtl w:val="0"/>
        </w:rPr>
        <w:t xml:space="preserve">euro</w:t>
      </w:r>
      <w:r w:rsidR="00000000" w:rsidRPr="00000000" w:rsidDel="00000000">
        <w:rPr>
          <w:rtl w:val="0"/>
        </w:rPr>
        <w:t xml:space="preserve"> un valsts budžeta līdzfinansējums – 2 152 987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17.9.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"17.9. Latvijas dalības nodrošināšana Eiropas Kosmosa aģentūras programmās."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17.9. apakšpunktā minēto atbalstāmo darbību īsteno sadarbības partneris – Izglītības un zinātnes ministrija, kas koordinē 2020. gada 9. jūlijā Saeimas ratificētajā Eiropas Kosmosa aģentūras asociētās dalībvalsts līgumā paredzēto saistību izpildi. Finansējuma saņēmējs ar sadarbības partneri slēdz sadarbības līgumu, kurā iekļauj informāciju saskaņā ar normatīvajiem aktiem par kārtību, kādā Eiropas Savienības fondu vadībā iesaistītās institūcijas nodrošina šo fondu ieviešanu 2021.–2027. gada plānošanas periodā, kā arī: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 sadarbības partnera pienākumus šo noteikumu 17.9. apakšpunktā minētās atbalstāmās darbības īstenošanā;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kārtību un termiņus, kādā sadarbības partneris sagatavo un iesniedz attiecināmās izmaksas pamatojošos dokumentus, ievērojot šo noteikumu 21.14. apakšpunktā minētos izmaksu attiecināmības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 kārtību, kādā sadarbības partneris atmaksā finansējuma saņēmējam neatbilstoši veiktos izdevumus, kurus konstatējusi sadarbības iestāde, un iespējami neatbilstoši veiktos izdevumus, kurus konstatējis finansējuma saņēmējs;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4. pienākumu projekta īstenošanas laikā glabāt ar atbalstāmās darbības īstenošanu saistīto dokumentāciju;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5. pienākumu īstenot komunikācijas un vizuālās identitātes pasākumus."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"21.1.1. projekta vadības personāla izmaksas (izņemot virsstundas) šo noteikumu 17.7. un 17.8. apakšpunktā minēto atbalstāmo darbību īstenošanai,  paredzot projekta vadības personāla izmaksu ierobežojumu līdz 84 787 </w:t>
      </w:r>
      <w:r w:rsidR="00000000" w:rsidRPr="00000000" w:rsidDel="00000000">
        <w:rPr>
          <w:i w:val="1"/>
          <w:rtl w:val="0"/>
        </w:rPr>
        <w:t xml:space="preserve">euro</w:t>
      </w:r>
      <w:r w:rsidR="00000000" w:rsidRPr="00000000" w:rsidDel="00000000">
        <w:rPr>
          <w:rtl w:val="0"/>
        </w:rPr>
        <w:t xml:space="preserve"> kalendāra gadā.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21.1.2.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"21.1.2. projekta īstenošanas personāla izmaksas (izņemot virsstundas) šo noteikumu 17.1., 17.2., 17.3., 17.4., 17.5. un 17.6. apakšpunktā minēto atbalstāmo darbību īstenošanai.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21.14.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 šo noteikumu 17.9. apakšpunktā minētās atbalstāmās darbības īstenošanai sadarbības partnera veiktās iemaksas Eiropas Kosmosa aģentūras programmās, kurās ir apstiprināta Latvijas dalība, ievērojot nosacījumus, ka minētās iemaksas: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21.14.1. tiek veiktas ne mazāk kā 4 908 244 </w:t>
      </w:r>
      <w:r w:rsidR="00000000" w:rsidRPr="00000000" w:rsidDel="00000000">
        <w:rPr>
          <w:i w:val="1"/>
          <w:rtl w:val="0"/>
        </w:rPr>
        <w:t xml:space="preserve">euro</w:t>
      </w:r>
      <w:r w:rsidR="00000000" w:rsidRPr="00000000" w:rsidDel="00000000">
        <w:rPr>
          <w:rtl w:val="0"/>
        </w:rPr>
        <w:t xml:space="preserve"> apmērā un ne vēlāk kā līdz 2025. gada 1. septembrim;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21.14.2. netiek veiktas Eiropas Kosmosa aģentūras pamatdarbības izdevumos vispārējā budžetā."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36.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Otrajai kārtai pieejamais kopējais publiskais attiecināmais finansējums ir 23 664 682 </w:t>
      </w:r>
      <w:r w:rsidR="00000000" w:rsidRPr="00000000" w:rsidDel="00000000">
        <w:rPr>
          <w:i w:val="1"/>
          <w:rtl w:val="0"/>
        </w:rPr>
        <w:t xml:space="preserve">euro</w:t>
      </w:r>
      <w:r w:rsidR="00000000" w:rsidRPr="00000000" w:rsidDel="00000000">
        <w:rPr>
          <w:rtl w:val="0"/>
        </w:rPr>
        <w:t xml:space="preserve">, tai skaitā ERAF finansējums – 20 114 979 </w:t>
      </w:r>
      <w:r w:rsidR="00000000" w:rsidRPr="00000000" w:rsidDel="00000000">
        <w:rPr>
          <w:i w:val="1"/>
          <w:rtl w:val="0"/>
        </w:rPr>
        <w:t xml:space="preserve">euro </w:t>
      </w:r>
      <w:r w:rsidR="00000000" w:rsidRPr="00000000" w:rsidDel="00000000">
        <w:rPr>
          <w:rtl w:val="0"/>
        </w:rPr>
        <w:t xml:space="preserve">un valsts budžeta līdzfinansējums – 3 549 703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38.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Otrajā kārtā finansējuma saņēmējs uzkrāj datus par vismaz vienu horizontālā principa "Vienlīdzība, iekļaušana, nediskriminācija un pamattiesību ievērošana" rādītāju."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"57. Finansējuma saņēmējs nodrošina komunikācijas un vizuālās identitātes prasību nodrošināšanas pasākumus saskaņā ar regulas 2021/1060 47. un 50. pantu un normatīvajiem aktiem par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Melbārde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25-TA-923</w:t>
    </w:r>
    <w:r>
      <w:br/>
    </w:r>
    <w:r w:rsidR="00000000" w:rsidRPr="00000000" w:rsidDel="00000000">
      <w:rPr>
        <w:rtl w:val="0"/>
      </w:rPr>
      <w:t xml:space="preserve">Izdrukāts 29.07.2026. 23.53 - 1.0.VK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25-TA-923</w:t>
    </w:r>
    <w:r>
      <w:br/>
    </w:r>
    <w:r w:rsidR="00000000" w:rsidRPr="00000000" w:rsidDel="00000000">
      <w:rPr>
        <w:rtl w:val="0"/>
      </w:rPr>
      <w:t xml:space="preserve">Izdrukāts 29.07.2026. 23.53 - 1.0.VK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noteikumu_(grozījumu)_projekts_25-TA-923.docx</dc:title>
</cp:coreProperties>
</file>

<file path=docProps/custom.xml><?xml version="1.0" encoding="utf-8"?>
<Properties xmlns="http://schemas.openxmlformats.org/officeDocument/2006/custom-properties" xmlns:vt="http://schemas.openxmlformats.org/officeDocument/2006/docPropsVTypes"/>
</file>