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9. novembrī (prot. Nr. 74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sniegtu atbalstu kultūras un mediju nozarei nodokļu likumdošanas izmaiņu radītās ietekmes mazināšanai saistībā ar radošo personu nodarbināšanu, veikt apropriācijas pārdali 1 700 000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09.00.00 "Valsts nozīmes reformas īstenošanai" uz Kultūras ministrijas valsts budžeta apakšprogrammu 22.02.00 "Kultūras pasākumi, sadarbības līgumi un programmas" atbilstoši likuma "Par valsts budžetu 2021. gadam" 58. pantam.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21-TA-879</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21-TA-879</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rīkojuma_projekts_21-TA-879.docx</dc:title>
</cp:coreProperties>
</file>

<file path=docProps/custom.xml><?xml version="1.0" encoding="utf-8"?>
<Properties xmlns="http://schemas.openxmlformats.org/officeDocument/2006/custom-properties" xmlns:vt="http://schemas.openxmlformats.org/officeDocument/2006/docPropsVTypes"/>
</file>