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[25-TA-758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[25-TA-758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12.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515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Pilsonības un migrācijas lietu pārvaldes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7"/>
        <w:gridCol w:w="4219"/>
        <w:gridCol w:w="1309"/>
        <w:gridCol w:w="1073"/>
        <w:gridCol w:w="880"/>
        <w:gridCol w:w="1009"/>
        <w:tblGridChange w:id="0">
          <w:tblGrid>
            <w:gridCol w:w="247"/>
            <w:gridCol w:w="4219"/>
            <w:gridCol w:w="1309"/>
            <w:gridCol w:w="1073"/>
            <w:gridCol w:w="880"/>
            <w:gridCol w:w="10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21%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sagatavošana (izņemot informāciju no Fizisko personu reģistra), ja tās sagatavošanai nepieciešams izmantot īpašas datu sagatavošanas metodes un atlases kritērijus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piecu darbdienu laikā par vienu personu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darbdienas laikā par vienu personu, ja ziņu sagatavošanai nav nepieciešama papildu apstrāde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Programmatūras izstrāde un darbināšana, ja personas datu apstrādei Pilsonības un migrācijas lietu pārvaldes (turpmāk – pārvalde) informācijas sistēmās tiek izmantotas īpašas datu sagatavošanas metodes un atlases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cilvēkstunda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102,03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123,46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sagatavotas vēstules nosūtīšana norādītajam (meklējamam) adresātam, ja pārvaldei nav tiesiska pamata izsniegt informāciju no Fizisko personu reģistra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vēstules nosūtīšana norādītajam (meklējamam) adresātam pa pastu (neieskaitot pasta izdevumus)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elektroniski sagatavotas vēstules nosūtīšana norādītajam (meklējamam) adresātam uz oficiālo elektronisko adresi, ja norādītajam (meklējamam) adresātam tāda ir aktivizēta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 tiešsaistes datu pārraides sistēmas tehniskā pieslēguma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ekspluatācijas vai testa datubāzes tehniskā pieslēguma konfigurēšana klientam, kas izmanto starpsistēmu saskarni (pirmreizējā konfigurācija) 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269,73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ekspluatācijas vai testa datubāzes tehniskā pieslēguma konfigurēšana klientam, kas izmanto apskates sistēmu (aplikāciju) (pirmreizējā konfigurācija)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 pieprasījums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lietotāja pieslēguma nodrošināšana esošam tiešsaistes datu pārraides sistēmas klientam, kas izmanto apskates sistēmu (aplikāciju)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esošā lietotāja konta atbloķēšana bez jaunu rekvizītu izsniegšanas klientam, kas izmanto apskates sistēmu (aplikāciju)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esošā lietotāja konta atbloķēšana ar jaunu rekvizītu izsniegšanu klientam, kas izmanto apskates sistēmu (aplikāciju)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 pieslēguma atjaunošana klientam, kas izmanto starpsistēmu saskarni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191,58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lietotājam atļautās interneta protokola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adreses nomaiņa vai pievienošana (esošam klientam)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pieejamo datu apjomu izmaiņas klientam, kas izmanto apskates sistēmu (aplikāciju)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pieejamo datu apjomu izmaiņas klientam, kas izmanto starpsistēmu saskarni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 tiešsaistes datu pārraides sistēmas abonēšana (neatkarīgi no apstrādāto personas ierakstu skaita)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klientam, kas izmanto apskates sistēmu (aplikāciju), ja sistēmā reģistrēti no 0 līdz 10 lietotājiem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131,72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klientam, kas izmanto apskates sistēmu (aplikāciju), par katru nākamo lietotāju (papildus 5.1. apakšpunktā norādītajai maksai)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 abonēšana starpsistēmu saskarnes lietotājiem, ja informācijas saņemšanai izmanto starpsistēmu risinājumu (atbilstoši apstrādāto personas ierakstu skaitam)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5 000 personām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5 001 persona un vairāk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 tiešsaistes datu pārraides testa vides abonēšana (neatkarīgi no apstrādāto  personas ierakstu skaita)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104,66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Fizisko personu reģistra datu monitoringa pakalpojuma abonēšana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vienas līdz 5 000 personām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5 001 persona un vairāk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240,97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Fizisko personu reģistra personas koda korektuma pārbaudes moduļa standarta programmatūras izsniegšana (JavaScript vai .NET)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modulis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307,47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 tiešsaistes datu pārraides sistēmas programmatūras audita rezultāta izdrukas sagatavošana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sagatavošana par personu skaitu adresē (ēkā) uz ziņu sniegšanas brīdi, ja tās sagatavošanai nepieciešams izmantot īpašas datu sagatavošanas metodes un atlases kritērijus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pieprasīta informācija par vienu līdz 10 adresēm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pieprasīta informācija par 11 līdz 100 adresēm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54,71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pieprasīta informācija par 101 adresi 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Pārvaldē sagatavotas izziņas, apliecinājuma, personas datu izdrukas, daudzvalodu standarta veidlapas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dokumenta atvasinājuma (kopijas), statistiskas informācijas vai sistēmas programmatūras audita rezultāta izdrukas nosūtīšana (neieskaitot pasta izdevumus)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Daudzvalodu standarta veidlapas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sagatavošana un izsniegšana (informācijai no Fizisko personu reģistra)</w:t>
            </w:r>
            <w:r w:rsidR="00000000" w:rsidRPr="00000000" w:rsidDel="00000000">
              <w:rPr>
                <w:vertAlign w:val="superscript"/>
                <w:rtl w:val="0"/>
              </w:rPr>
              <w:t xml:space="preserve">1, 4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veidlapa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Melnbaltu kopiju izgatavošana (A4 formāts)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Izdevuma "J.Taurēns "Latvijas vēstures pamatjautājumi. Valsts konstitucionālie principi""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eksemplārs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Pārvaldē iesniegto dokumentu kopiju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apliecināta dokumenta atvasinājuma (kopijas)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neapliecināta dokumenta atvasinājuma (kopijas)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Pakalpojums tiek sniegts elektroniski (uz oficiālo elektronisko adresi vai elektronisko pastu) vai papīra formā. Par sūtījuma sagatavošanu piegādei pa pastu piemēro cenrāža 12. punktā minēto pakalpojumu.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2 </w:t>
            </w:r>
            <w:r w:rsidR="00000000" w:rsidRPr="00000000" w:rsidDel="00000000">
              <w:rPr>
                <w:rtl w:val="0"/>
              </w:rPr>
              <w:t xml:space="preserve">Papildus tiek iekasēta maksa par sūtījuma piegādi adresātam saskaņā ar nosūtīšanas dienā spēkā esošajiem pasta pakalpojumu tarifiem.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Daudzvalodu standarta veidlapa tiek izdota un pievienota informācijai no Fizisko personu reģistra saskaņā ar Eiropas Parlamenta un Padomes 2016. gada 16. jūlija Regulu (ES) 2016/1191 par iedzīvotāju brīvas pārvietošanās veicināšanu, vienkāršojot dažu publisko dokumentu uzrādīšanas prasības Eiropas Savienībā, un grozījumiem Regulā (ES) Nr. 1024/2012.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Pievienotās vērtības nodokli nepiemēro saskaņā ar Pievienotās vērtības nodokļa likuma 3. panta astoto daļu.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25-TA-758</w:t>
    </w:r>
    <w:r>
      <w:br/>
    </w:r>
    <w:r w:rsidR="00000000" w:rsidRPr="00000000" w:rsidDel="00000000">
      <w:rPr>
        <w:rtl w:val="0"/>
      </w:rPr>
      <w:t xml:space="preserve">Izdrukāts 29.07.2026. 23.36 - 1.0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25-TA-758</w:t>
    </w:r>
    <w:r>
      <w:br/>
    </w:r>
    <w:r w:rsidR="00000000" w:rsidRPr="00000000" w:rsidDel="00000000">
      <w:rPr>
        <w:rtl w:val="0"/>
      </w:rPr>
      <w:t xml:space="preserve">Izdrukāts 29.07.2026. 23.36 - 1.0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noteikumu_(grozījumu)_projekts_p_25-TA-758.docx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