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20. decembra noteikumos Nr. 988 "Kārtība, kādā veic brucelozes profilakses un apkarošanas pasākumus aitām un kazām"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Veterinārmedicīnas likuma 25. panta 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20. decembra noteikumos Nr. 988 "Kārtība, kādā veic brucelozes profilakses un apkarošanas pasākumus aitām un kazām" (Latvijas Vēstnesis, 2011, 204. nr.; 2012, 51. nr.; 2016, 24., 159. nr.; 2020, 97. nr.) šādus grozījumus: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1 </w:t>
      </w:r>
      <w:r w:rsidR="00000000" w:rsidRPr="00000000" w:rsidDel="00000000">
        <w:rPr>
          <w:rtl w:val="0"/>
        </w:rPr>
        <w:t xml:space="preserve">Dienests no brucelozes oficiāli brīvas novietnes statusu reģistrē Lauku atbalsta dienesta lauksaimniecības dzīvnieku, ganāmpulku un novietņu reģistrā, norādot "oficiāli brīvs", un no brucelozes brīvas novietnes statusu reģistrē, norādot "pretendē uz statusu "oficiāli brīvs"".";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Lai nākamajā gadā veiktu nepieciešamos kontroles paraugu izmeklējumus dzīvniekiem, dienests līdz kārtējā gada 31. oktobrim iesniedz Lauku atbalsta dienestā informāciju par nepieciešamo kontroles paraugu skaitu un to atlases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Lauku atbalsta dienests līdz kārtējā gada 31. decembrim sagatavo un savā tīmekļvietnē publicē informāciju dzīvnieku īpašniekiem vai turētājiem un dienestam par lauksaimniecības dzīvnieku, ganāmpulku un novietņu reģistrā reģistrētajiem dzīvniekiem, kam ir nepieciešami kontroles paraugu izmeklējumi nākamajā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Lauku atbalsta dienestam –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 dzīvnieki nav reģistrēti Lauku atbalsta dienesta lauksaimniecības dzīvnieku, ganāmpulku un novietņu reģistrā vai to pārvietošana nav notikusi atbilstoši noteikumiem par lauksaimniecības dzīvnieku, to ganāmpulku un novietņu reģistrēšanas kārtību un lauksaimniecības dzīvnieku apzīmēšanas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 apakšnodaļas nosaukumu "3.1. Pasākumi, kas veicami, ja ir aizdomas par inficēšanos ar brucelozi";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noteikumus aiz 3. nodaļas nosaukuma ar 3.1. apakšnodaļas nosaukumu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Pasākumi, kas veicami, ja ir aizdomas par inficēšanos ar brucelozi</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24-TA-2495</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24-TA-2495</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noteikumu_(grozījumu)_projekts_24-TA-2495.docx</dc:title>
</cp:coreProperties>
</file>

<file path=docProps/custom.xml><?xml version="1.0" encoding="utf-8"?>
<Properties xmlns="http://schemas.openxmlformats.org/officeDocument/2006/custom-properties" xmlns:vt="http://schemas.openxmlformats.org/officeDocument/2006/docPropsVTypes"/>
</file>