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atbalsta piešķiršanai intervencē "Atbalsts darba grupu projektu īstenošanai"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Darba grupas partneru sastāvs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5"/>
        <w:gridCol w:w="3970"/>
        <w:gridCol w:w="1621"/>
        <w:gridCol w:w="2714"/>
        <w:tblGridChange w:id="0">
          <w:tblGrid>
            <w:gridCol w:w="735"/>
            <w:gridCol w:w="3970"/>
            <w:gridCol w:w="1621"/>
            <w:gridCol w:w="27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Seši un vairāk dažādi partneri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līdz pieci dažādi partneri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grupā ir konsultants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grupā ir vismaz viena attiecīgā biedrība, nodibinājums vai kooperatīvs, kas saistīts ar projekta tēmu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 1</w:t>
      </w:r>
      <w:r w:rsidR="00000000" w:rsidRPr="00000000" w:rsidDel="00000000">
        <w:rPr>
          <w:rtl w:val="0"/>
        </w:rPr>
        <w:t xml:space="preserve"> Projektu atlases kritēriju punktus piešķir, ja sadarbības partneris projektā īsteno darbības ar vismaz 7 % lielu finansējumu no projekta kopējām attiecināmajām izmaksām vai attiecīgā apmērā iegulda savus resursus, izņemot pētniecības organizācijas, konsultantus, biedrības, nodibinājumus un kooperatīvus.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Darbības kapacitāte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6"/>
        <w:gridCol w:w="3780"/>
        <w:gridCol w:w="1531"/>
        <w:gridCol w:w="2732"/>
        <w:tblGridChange w:id="0">
          <w:tblGrid>
            <w:gridCol w:w="996"/>
            <w:gridCol w:w="3780"/>
            <w:gridCol w:w="1531"/>
            <w:gridCol w:w="273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Partneriem ir pieredze sadarbības projekta īstenošanā vietējā vai starptautiskā </w:t>
            </w:r>
            <w:r w:rsidR="00000000" w:rsidRPr="00000000" w:rsidDel="00000000">
              <w:rPr>
                <w:rtl w:val="0"/>
              </w:rPr>
              <w:t xml:space="preserve">mērogā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vadošajam partnerim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partnerim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nevienam no atbalsta pretendentu grupas partneriem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grupā iesaistītajiem partneriem ir atbilstošs apgrozījums projekta īstenošanas nozarē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partneru vidējais apgrozījums projekta īstenošanas nozarē pēdējo triju gadu laikā ir vairāk nekā trīs reizes lielāks par projekta kopējām attiecināmajām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partneru vidējais apgrozījums projekta īstenošanas nozarē pēdējo triju gadu laikā ir 2–3 reizes lielāks par projekta kopējām attiecināmajām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partneru vidējais apgrozījums projekta īstenošanas nozarē pēdējo triju gadu laikā ir vismaz tikpat liels, bet ne vairāk kā divas reizes lielāks par projekta kopējām attiecināmajām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partneru vidējais apgrozījums projekta īstenošanas nozarē pēdējo triju gadu laikā ir mazāks par projekta kopējām attiecināmajām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partneriem ir pieejami resursi</w:t>
            </w:r>
            <w:r w:rsidR="00000000" w:rsidRPr="00000000" w:rsidDel="00000000">
              <w:rPr>
                <w:vertAlign w:val="superscript"/>
                <w:rtl w:val="0"/>
              </w:rPr>
              <w:t xml:space="preserve">4, 5 </w:t>
            </w:r>
            <w:r w:rsidR="00000000" w:rsidRPr="00000000" w:rsidDel="00000000">
              <w:rPr>
                <w:rtl w:val="0"/>
              </w:rPr>
              <w:t xml:space="preserve">(tehnoloģiskās iespējas, iekārtas) projekta īstenošanai: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ārējo pakalpojumu piesaistes proporcija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tehnoloģisko iespēju piesaistes proporcija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 2</w:t>
      </w:r>
      <w:r w:rsidR="00000000" w:rsidRPr="00000000" w:rsidDel="00000000">
        <w:rPr>
          <w:rtl w:val="0"/>
        </w:rPr>
        <w:t xml:space="preserve"> Vērtē, ja partneris ir piedalījies Latvijas lauku attīstības programmas 2014.–2020. gadam 16. pasākumā "Sadarbība", 1.2.1.1. pasākumā "Atbalsts jaunu produktu un tehnoloģiju izstrādei kompetences centru ietvaros" un "Apvārsnis Eiropa" pasākumos.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Aprēķinot partneru vidējo apgrozījumu, neņem vērā pētniekus, konsultantus, biedrības, nodibinājumus un kooperatīvus.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partneru vidējais neto apgrozījums pēdējos trijos noslēgtajos gados ir 2 592 341,00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tad 2 592 341,00 : 3 gadi = 864 113,67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/gadā. Tā kā tas ir vairāk nekā trīs reizes lielāks par projekta kopējām attiecināmajām izmaksām (270 000,00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 tiek piešķirti pieci punkti.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Projektā ārējo pakalpojumu izmaksas veido ne vairāk kā 25 % no attiecināmo izmaksu summas.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Projektā tehnikas, iekārtu un to aprīkojuma iegādes izmaksas veido ne vairāk kā 30 % no attiecināmo izmaksu summas.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Punktus 2.3.1. apakšpunktā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= (25 – (B/C) x 100) / 5,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ārējo pakalpojumu proporciju pret kopējiem attiecināmiem projekta izdevumiem;</w:t>
      </w:r>
      <w:r>
        <w:tab/>
      </w:r>
      <w:r>
        <w:br/>
      </w:r>
      <w:r w:rsidR="00000000" w:rsidRPr="00000000" w:rsidDel="00000000">
        <w:rPr>
          <w:rtl w:val="0"/>
        </w:rPr>
        <w:t xml:space="preserve">B – ārējo pakalpojumu izdevumi;</w:t>
      </w:r>
      <w:r>
        <w:tab/>
      </w:r>
      <w:r>
        <w:br/>
      </w:r>
      <w:r w:rsidR="00000000" w:rsidRPr="00000000" w:rsidDel="00000000">
        <w:rPr>
          <w:rtl w:val="0"/>
        </w:rPr>
        <w:t xml:space="preserve">C – kopējie attiecināmie izdevumi projektā.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Punktus 2.3.2. apakšpunktā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= (30 – (B/C) x 100) / 6,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tehnoloģiskās iespējas (iekārtas) proporciju pret kopējiem attiecināmiem projekta izdevumiem;</w:t>
      </w:r>
      <w:r>
        <w:tab/>
      </w:r>
      <w:r>
        <w:br/>
      </w:r>
      <w:r w:rsidR="00000000" w:rsidRPr="00000000" w:rsidDel="00000000">
        <w:rPr>
          <w:rtl w:val="0"/>
        </w:rPr>
        <w:t xml:space="preserve">B – tehnoloģisko iespēju (iekārtas) piesaistes proporcijas izdevumi;</w:t>
      </w:r>
      <w:r>
        <w:tab/>
      </w:r>
      <w:r>
        <w:br/>
      </w:r>
      <w:r w:rsidR="00000000" w:rsidRPr="00000000" w:rsidDel="00000000">
        <w:rPr>
          <w:rtl w:val="0"/>
        </w:rPr>
        <w:t xml:space="preserve">C – kopējie attiecināmie izdevumi projektā.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Projekta atbilstība prioritārajai jomai (atbilstoši Lauksaimniecības, zivsaimniecības, pārtikas un meža nozares zināšanu un inovāciju stratēģiskās vadības padomē saskaņotajām prioritārajām jomām)</w:t>
      </w:r>
      <w:r w:rsidR="00000000" w:rsidRPr="00000000" w:rsidDel="00000000">
        <w:rPr>
          <w:b w:val="1"/>
          <w:vertAlign w:val="superscript"/>
          <w:rtl w:val="0"/>
        </w:rPr>
        <w:t xml:space="preserve">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12"/>
        <w:gridCol w:w="4526"/>
        <w:gridCol w:w="1508"/>
        <w:gridCol w:w="2193"/>
        <w:tblGridChange w:id="0">
          <w:tblGrid>
            <w:gridCol w:w="812"/>
            <w:gridCol w:w="4526"/>
            <w:gridCol w:w="1508"/>
            <w:gridCol w:w="21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prioritārā 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prioritārā 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prioritārā 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Ceturtā prioritārā 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Piektā prioritārā 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Sestā prioritārā 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atbilst regulas </w:t>
            </w:r>
            <w:r w:rsidR="00000000" w:rsidRPr="00000000" w:rsidDel="00000000">
              <w:rPr>
                <w:rtl w:val="0"/>
              </w:rPr>
              <w:t xml:space="preserve">2021/2115</w:t>
            </w:r>
            <w:r w:rsidR="00000000" w:rsidRPr="00000000" w:rsidDel="00000000">
              <w:rPr>
                <w:rtl w:val="0"/>
              </w:rPr>
              <w:t xml:space="preserve"> 6. panta 1. un 2. punktam, bet neiekļaujas noteiktajās prioritārajās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 Punktus piešķir, pamatojoties uz darba grupas iesniegtā projekta iesnieguma pašvērtējumu, un punktu skaits var mainīties, ņemot vērā eksperta vērtējumu.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Projekta ietekme uz ražošanas ciklu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11"/>
        <w:gridCol w:w="4488"/>
        <w:gridCol w:w="1605"/>
        <w:gridCol w:w="2135"/>
        <w:tblGridChange w:id="0">
          <w:tblGrid>
            <w:gridCol w:w="811"/>
            <w:gridCol w:w="4488"/>
            <w:gridCol w:w="1605"/>
            <w:gridCol w:w="21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aptver pilnu ražošanas cikla attīstību (ietverot primāro ražošanu un pārstrādi)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aptver atsevišķa ražošanas cikla posma attīstību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Projekta ekonomiskā ietekme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1"/>
        <w:gridCol w:w="4416"/>
        <w:gridCol w:w="1658"/>
        <w:gridCol w:w="2133"/>
        <w:tblGridChange w:id="0">
          <w:tblGrid>
            <w:gridCol w:w="831"/>
            <w:gridCol w:w="4416"/>
            <w:gridCol w:w="1658"/>
            <w:gridCol w:w="213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paredzamajam rezultātam ir ekonomiska ietekme uz projekta dalībnieku vai nozari – projekta rezultātā var tikt radīts produkts, pakalpojums, tehnoloģija, kas pēc projekta īstenošanas tiek ieviests praksē vai ražošanā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nav tieši vērsts uz ekonomisku projekta rezultātu, kas veicinātu konkurētspēju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Projekta attiecināmo izmaksu summa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7"/>
        <w:gridCol w:w="4191"/>
        <w:gridCol w:w="1910"/>
        <w:gridCol w:w="2042"/>
        <w:tblGridChange w:id="0">
          <w:tblGrid>
            <w:gridCol w:w="897"/>
            <w:gridCol w:w="4191"/>
            <w:gridCol w:w="1910"/>
            <w:gridCol w:w="20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50 001–100 000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100 001–200 000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200 001–300 000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Pieprasītā finansējuma intensitāte</w:t>
      </w:r>
      <w:r w:rsidR="00000000" w:rsidRPr="00000000" w:rsidDel="00000000">
        <w:rPr>
          <w:b w:val="1"/>
          <w:vertAlign w:val="superscript"/>
          <w:rtl w:val="0"/>
        </w:rPr>
        <w:t xml:space="preserve">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2"/>
        <w:gridCol w:w="4219"/>
        <w:gridCol w:w="2006"/>
        <w:gridCol w:w="1951"/>
        <w:tblGridChange w:id="0">
          <w:tblGrid>
            <w:gridCol w:w="862"/>
            <w:gridCol w:w="4219"/>
            <w:gridCol w:w="2006"/>
            <w:gridCol w:w="19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Intensitātes samazinājums par 1–20 procentpunktiem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Par katru samazināto procentpunktu tiek piešķirts viens punkts, un maksimālais iespējamais punktu skaits ir 20. Intensitātes samazinājums ir piemērojams visam projektam – visām tāmes pozīcijām neatkarīgi no intensitātes lieluma, tostarp produktīvajām investīcijām, ja tādas ir paredzētas.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 Projekta gatavība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670"/>
        <w:gridCol w:w="1756"/>
        <w:gridCol w:w="2100"/>
        <w:tblGridChange w:id="0">
          <w:tblGrid>
            <w:gridCol w:w="514"/>
            <w:gridCol w:w="4670"/>
            <w:gridCol w:w="1756"/>
            <w:gridCol w:w="21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iesniegumā skaidri un saprotami ir aprakstītas darbības, sasniedzamie mērķi, plānošanas un personāla mēneša sadalījums, projekta ilgums, darba plāns (Ganta diagramma)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iesniegumā ir daļēji aprakstītas darbības, sasniedzamie mērķi, plānošanas un personāla mēneša sadalījums, projekta ilgums, darba plāns (Ganta diagramma)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iesniegumā ir vāji aprakstītas (vai vispār nav aprakstītas) darbības, sasniedzamie mērķi, plānošanas un personāla mēneša sadalījums, projekta ilgums, darba plāns (Ganta diagramma)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 Rezultātu izplatīšana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9"/>
        <w:gridCol w:w="4863"/>
        <w:gridCol w:w="1695"/>
        <w:gridCol w:w="2133"/>
        <w:tblGridChange w:id="0">
          <w:tblGrid>
            <w:gridCol w:w="349"/>
            <w:gridCol w:w="4863"/>
            <w:gridCol w:w="1695"/>
            <w:gridCol w:w="213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Plaša sabiedrības un galalietotāja informēšana par projekta rezultātiem, semināru un paraugdemonstrējumu organizēšana, informējot arī Eiropas Inovāciju partnerības tīkla Sekretariātu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rezultātu izplatīšana jau esošos informācijas izplatīšanas kanālos, kurus lauksaimnieki (mežsaimnieki) parasti izmanto, piemēram, nozares tīmekļvietnēs, informējot arī Eiropas Inovāciju partnerības tīkla Sekretariātu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projekta rezultātiem informē tikai Eiropas Inovāciju partnerības tīkla Sekretariātu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289"/>
        <w:gridCol w:w="2052"/>
        <w:tblGridChange w:id="0">
          <w:tblGrid>
            <w:gridCol w:w="7289"/>
            <w:gridCol w:w="20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35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23-TA-410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23-TA-410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noteikumu_projekts_p1_23-TA-410.docx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