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Kredītiestāžu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1995, 23. nr.; 1996, 9., 14., 23. nr.; 1997, 23. nr.; 1998, 13. nr.; 2000, 13. nr.; 2002, 10., 23. nr.; 2003, 14. nr.; 2004, 2., 12., 23. nr.; 2005, 13., 14. nr.; 2006, 15. nr.; 2007, 7., 12. nr.; 2008, 14., 23. nr.; 2009, 6., 7., 17., 22. nr.; Latvijas Vēstnesis, 2010, 23., 51./52., 160. nr.; 2011, 4. nr.; 2012, 50., 56., 92. nr.; 2013, 61., 106., 193. nr.; 2014, 92. nr.; 2015, 29., 97., 124., 140., 248., 251. nr.; 2016, 117., 241. nr.; 2017, 152., 222. nr.; 2018, 45., 225. nr.; 2019, 52., 129., 259.A nr.; 2020, 123., 138. nr.; 2021, 22., 84.B, 110., 121.B, 193., 200. nr.; 2022, 94., 204. nr.; 2023, 118. nr.; 2024, 38., 110., 120.A, 128.A, 193., 196. nr.; 2025, 121. nr.; 2025, 188. nr. ) šādus grozījumus: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63.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sociālajiem dienestiem — pamatojoties uz sociālā dienesta pieprasījumu par fiziskas personas Kontu reģistra likumā noteikto kontu izrakstu par laika periodu no pēdējiem trīs līdz divpadsmit pilniem kalendāra mēnešiem un kontu atlikumu minētā perioda sākumā un beigās, kā arī gadījumos, kad personai ir Kontu reģistra likumā noteiktais konts, arī informāciju par vērtspapīru konta esību attiecīgajā laika periodā, Sociālo pakalpojumu un sociālās palīdzības likumā noteikto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w:t>
      </w:r>
      <w:r w:rsidR="00000000" w:rsidRPr="00000000" w:rsidDel="00000000">
        <w:rPr>
          <w:vertAlign w:val="superscript"/>
          <w:rtl w:val="0"/>
        </w:rPr>
        <w:t xml:space="preserve">2</w:t>
      </w:r>
      <w:r w:rsidR="00000000" w:rsidRPr="00000000" w:rsidDel="00000000">
        <w:rPr>
          <w:rtl w:val="0"/>
        </w:rPr>
        <w:t xml:space="preserve"> daļā skaitļus un vārdus “4. un 6. punktā” ar skaitļiem un vārdiem “4., 6. un 27. punktā”.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pārejas noteikumus ar 127.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Šā likuma 63. panta pirmās daļas 27. punkta piemērošana uzsākama ne vēlāk kā 2027.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25-TA-2911</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25-TA-2911</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likumprojekts_(grozījumi)_25-TA-2911.docx</dc:title>
</cp:coreProperties>
</file>

<file path=docProps/custom.xml><?xml version="1.0" encoding="utf-8"?>
<Properties xmlns="http://schemas.openxmlformats.org/officeDocument/2006/custom-properties" xmlns:vt="http://schemas.openxmlformats.org/officeDocument/2006/docPropsVTypes"/>
</file>