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C0224" w14:textId="2F81BF25" w:rsidR="00E5704F" w:rsidRPr="00EC7FEB" w:rsidRDefault="00E5704F" w:rsidP="00E5704F">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EC7FEB">
        <w:rPr>
          <w:rFonts w:ascii="Times New Roman" w:eastAsia="Times New Roman" w:hAnsi="Times New Roman" w:cs="Calibri"/>
          <w:sz w:val="28"/>
          <w:lang w:eastAsia="en-GB"/>
        </w:rPr>
        <w:t xml:space="preserve">3. pielikums </w:t>
      </w:r>
    </w:p>
    <w:p w14:paraId="255ADCD2" w14:textId="77777777" w:rsidR="00E5704F" w:rsidRPr="00EC7FEB" w:rsidRDefault="00E5704F" w:rsidP="00E5704F">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EC7FEB">
        <w:rPr>
          <w:rFonts w:ascii="Times New Roman" w:eastAsia="Times New Roman" w:hAnsi="Times New Roman" w:cs="Calibri"/>
          <w:sz w:val="28"/>
          <w:lang w:eastAsia="en-GB"/>
        </w:rPr>
        <w:t xml:space="preserve">Ministru kabineta </w:t>
      </w:r>
    </w:p>
    <w:p w14:paraId="29D6318B" w14:textId="77777777" w:rsidR="00E5704F" w:rsidRPr="00EC7FEB" w:rsidRDefault="00E5704F" w:rsidP="00E5704F">
      <w:pPr>
        <w:spacing w:after="0" w:line="240" w:lineRule="auto"/>
        <w:jc w:val="right"/>
        <w:rPr>
          <w:rFonts w:ascii="Times New Roman" w:eastAsia="Times New Roman" w:hAnsi="Times New Roman" w:cs="Calibri"/>
          <w:sz w:val="28"/>
          <w:lang w:eastAsia="en-GB"/>
        </w:rPr>
      </w:pPr>
      <w:r w:rsidRPr="00EC7FEB">
        <w:rPr>
          <w:rFonts w:ascii="Times New Roman" w:eastAsia="Times New Roman" w:hAnsi="Times New Roman" w:cs="Calibri"/>
          <w:sz w:val="28"/>
          <w:lang w:eastAsia="en-GB"/>
        </w:rPr>
        <w:t>2022. gada 2. novembra</w:t>
      </w:r>
    </w:p>
    <w:p w14:paraId="19375F64" w14:textId="77777777" w:rsidR="00E5704F" w:rsidRPr="00EC7FEB" w:rsidRDefault="00E5704F" w:rsidP="00E5704F">
      <w:pPr>
        <w:spacing w:after="0" w:line="240" w:lineRule="auto"/>
        <w:jc w:val="right"/>
        <w:rPr>
          <w:rFonts w:ascii="Times New Roman" w:eastAsia="Times New Roman" w:hAnsi="Times New Roman" w:cs="Calibri"/>
          <w:sz w:val="28"/>
          <w:lang w:eastAsia="en-GB"/>
        </w:rPr>
      </w:pPr>
      <w:r w:rsidRPr="00EC7FEB">
        <w:rPr>
          <w:rFonts w:ascii="Times New Roman" w:eastAsia="Times New Roman" w:hAnsi="Times New Roman" w:cs="Calibri"/>
          <w:sz w:val="28"/>
          <w:lang w:eastAsia="en-GB"/>
        </w:rPr>
        <w:t xml:space="preserve">noteikumiem Nr. </w:t>
      </w:r>
      <w:r w:rsidRPr="00EC7FEB">
        <w:rPr>
          <w:rFonts w:ascii="Times New Roman" w:eastAsia="Times New Roman" w:hAnsi="Times New Roman" w:cs="Calibri"/>
          <w:sz w:val="28"/>
          <w:lang w:eastAsia="en-GB"/>
        </w:rPr>
        <w:t>686</w:t>
      </w:r>
    </w:p>
    <w:p w14:paraId="7F320631" w14:textId="77777777" w:rsidR="00757902" w:rsidRPr="00EC7FEB" w:rsidRDefault="00757902" w:rsidP="000A1C52">
      <w:pPr>
        <w:shd w:val="clear" w:color="auto" w:fill="FFFFFF"/>
        <w:spacing w:after="0" w:line="240" w:lineRule="auto"/>
        <w:jc w:val="both"/>
        <w:rPr>
          <w:rFonts w:ascii="Times New Roman" w:eastAsia="Times New Roman" w:hAnsi="Times New Roman" w:cs="Times New Roman"/>
          <w:sz w:val="28"/>
          <w:szCs w:val="28"/>
          <w:lang w:eastAsia="lv-LV"/>
        </w:rPr>
      </w:pPr>
    </w:p>
    <w:p w14:paraId="30637D0A" w14:textId="2EC77DB4" w:rsidR="00757902" w:rsidRPr="00EC7FEB" w:rsidRDefault="00523DBD" w:rsidP="000A1C52">
      <w:pPr>
        <w:spacing w:after="0" w:line="240" w:lineRule="auto"/>
        <w:jc w:val="center"/>
        <w:rPr>
          <w:rFonts w:ascii="Times New Roman" w:hAnsi="Times New Roman" w:cs="Times New Roman"/>
          <w:b/>
          <w:bCs/>
          <w:sz w:val="28"/>
          <w:szCs w:val="28"/>
        </w:rPr>
      </w:pPr>
      <w:r w:rsidRPr="00EC7FEB">
        <w:rPr>
          <w:rFonts w:ascii="Times New Roman" w:hAnsi="Times New Roman" w:cs="Times New Roman"/>
          <w:b/>
          <w:bCs/>
          <w:sz w:val="28"/>
          <w:szCs w:val="28"/>
        </w:rPr>
        <w:t xml:space="preserve">Netiešas </w:t>
      </w:r>
      <w:r w:rsidR="00757902" w:rsidRPr="00EC7FEB">
        <w:rPr>
          <w:rFonts w:ascii="Times New Roman" w:hAnsi="Times New Roman" w:cs="Times New Roman"/>
          <w:b/>
          <w:bCs/>
          <w:sz w:val="28"/>
          <w:szCs w:val="28"/>
        </w:rPr>
        <w:t>zemes izmantošanas maiņas emisijas no biodegvielas, bioloģiskā šķidrā kurināmā, biomasas kurināmā un biomasas degvielas</w:t>
      </w:r>
    </w:p>
    <w:p w14:paraId="645B5417" w14:textId="77777777" w:rsidR="00E5704F" w:rsidRPr="00EC7FEB" w:rsidRDefault="00E5704F" w:rsidP="000A1C52">
      <w:pPr>
        <w:shd w:val="clear" w:color="auto" w:fill="FFFFFF"/>
        <w:spacing w:after="0" w:line="240" w:lineRule="auto"/>
        <w:jc w:val="both"/>
        <w:rPr>
          <w:rFonts w:ascii="Times New Roman" w:eastAsia="Times New Roman" w:hAnsi="Times New Roman" w:cs="Times New Roman"/>
          <w:sz w:val="28"/>
          <w:szCs w:val="28"/>
          <w:lang w:eastAsia="lv-LV"/>
        </w:rPr>
      </w:pPr>
      <w:bookmarkStart w:id="0" w:name="_Ref71721025"/>
    </w:p>
    <w:p w14:paraId="38EA5CEE" w14:textId="77405CCF" w:rsidR="00757902" w:rsidRPr="00EC7FEB" w:rsidRDefault="00E5704F" w:rsidP="000A1C52">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C7FEB">
        <w:rPr>
          <w:rFonts w:ascii="Times New Roman" w:eastAsia="Times New Roman" w:hAnsi="Times New Roman" w:cs="Times New Roman"/>
          <w:sz w:val="28"/>
          <w:szCs w:val="28"/>
          <w:lang w:eastAsia="lv-LV"/>
        </w:rPr>
        <w:t>1. </w:t>
      </w:r>
      <w:r w:rsidR="00757902" w:rsidRPr="00EC7FEB">
        <w:rPr>
          <w:rFonts w:ascii="Times New Roman" w:eastAsia="Times New Roman" w:hAnsi="Times New Roman" w:cs="Times New Roman"/>
          <w:sz w:val="28"/>
          <w:szCs w:val="28"/>
          <w:lang w:eastAsia="lv-LV"/>
        </w:rPr>
        <w:t>Provizoriskās aplēstās</w:t>
      </w:r>
      <w:r w:rsidR="00757902" w:rsidRPr="00EC7FEB">
        <w:rPr>
          <w:rFonts w:ascii="Times New Roman" w:hAnsi="Times New Roman" w:cs="Times New Roman"/>
          <w:sz w:val="28"/>
          <w:szCs w:val="28"/>
        </w:rPr>
        <w:t xml:space="preserve"> </w:t>
      </w:r>
      <w:r w:rsidR="00523DBD" w:rsidRPr="00EC7FEB">
        <w:rPr>
          <w:rFonts w:ascii="Times New Roman" w:eastAsia="Times New Roman" w:hAnsi="Times New Roman" w:cs="Times New Roman"/>
          <w:sz w:val="28"/>
          <w:szCs w:val="28"/>
          <w:lang w:eastAsia="lv-LV"/>
        </w:rPr>
        <w:t xml:space="preserve">netiešas </w:t>
      </w:r>
      <w:r w:rsidR="00757902" w:rsidRPr="00EC7FEB">
        <w:rPr>
          <w:rFonts w:ascii="Times New Roman" w:eastAsia="Times New Roman" w:hAnsi="Times New Roman" w:cs="Times New Roman"/>
          <w:sz w:val="28"/>
          <w:szCs w:val="28"/>
          <w:lang w:eastAsia="lv-LV"/>
        </w:rPr>
        <w:t>zemes izmantošanas maiņas emisijas no biodegvielas, bioloģiskā šķidrā kurināmā, biomasas kurināmā un biomasas degvielas</w:t>
      </w:r>
      <w:r w:rsidR="00757902" w:rsidRPr="00EC7FEB">
        <w:rPr>
          <w:rFonts w:ascii="Times New Roman" w:eastAsia="Times New Roman" w:hAnsi="Times New Roman" w:cs="Times New Roman"/>
          <w:sz w:val="28"/>
          <w:szCs w:val="28"/>
          <w:vertAlign w:val="superscript"/>
          <w:lang w:eastAsia="lv-LV"/>
        </w:rPr>
        <w:t>1</w:t>
      </w:r>
      <w:r w:rsidR="00757902" w:rsidRPr="00EC7FEB">
        <w:rPr>
          <w:rFonts w:ascii="Times New Roman" w:eastAsia="Times New Roman" w:hAnsi="Times New Roman" w:cs="Times New Roman"/>
          <w:sz w:val="28"/>
          <w:szCs w:val="28"/>
          <w:lang w:eastAsia="lv-LV"/>
        </w:rPr>
        <w:t>:</w:t>
      </w:r>
      <w:bookmarkEnd w:id="0"/>
    </w:p>
    <w:p w14:paraId="230C8F8B" w14:textId="77777777" w:rsidR="00E5704F" w:rsidRPr="00EC7FEB" w:rsidRDefault="00E5704F" w:rsidP="000A1C52">
      <w:pPr>
        <w:shd w:val="clear" w:color="auto" w:fill="FFFFFF"/>
        <w:spacing w:after="0" w:line="240" w:lineRule="auto"/>
        <w:jc w:val="both"/>
        <w:rPr>
          <w:rFonts w:ascii="Times New Roman" w:eastAsia="Times New Roman" w:hAnsi="Times New Roman" w:cs="Times New Roman"/>
          <w:sz w:val="20"/>
          <w:szCs w:val="20"/>
          <w:lang w:eastAsia="lv-LV"/>
        </w:rPr>
      </w:pPr>
    </w:p>
    <w:tbl>
      <w:tblPr>
        <w:tblW w:w="9364" w:type="dxa"/>
        <w:jc w:val="center"/>
        <w:tblBorders>
          <w:top w:val="outset" w:sz="6" w:space="0" w:color="auto"/>
          <w:left w:val="outset" w:sz="6" w:space="0" w:color="auto"/>
          <w:bottom w:val="outset" w:sz="6" w:space="0" w:color="auto"/>
          <w:right w:val="outset" w:sz="6" w:space="0" w:color="auto"/>
        </w:tblBorders>
        <w:tblCellMar>
          <w:top w:w="30" w:type="dxa"/>
          <w:left w:w="57" w:type="dxa"/>
          <w:bottom w:w="30" w:type="dxa"/>
          <w:right w:w="57" w:type="dxa"/>
        </w:tblCellMar>
        <w:tblLook w:val="04A0" w:firstRow="1" w:lastRow="0" w:firstColumn="1" w:lastColumn="0" w:noHBand="0" w:noVBand="1"/>
      </w:tblPr>
      <w:tblGrid>
        <w:gridCol w:w="4670"/>
        <w:gridCol w:w="1985"/>
        <w:gridCol w:w="2709"/>
      </w:tblGrid>
      <w:tr w:rsidR="00EC7FEB" w:rsidRPr="00EC7FEB" w14:paraId="2188E65F" w14:textId="77777777" w:rsidTr="000A1C52">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E8EFBA" w14:textId="77777777" w:rsidR="00757902" w:rsidRPr="00EC7FEB" w:rsidRDefault="00757902" w:rsidP="000A1C52">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Izejvielu grupa</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40E9F9" w14:textId="7777777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Vidējā vērtība</w:t>
            </w:r>
          </w:p>
          <w:p w14:paraId="1E419CD2" w14:textId="689B300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(g CO</w:t>
            </w:r>
            <w:r w:rsidRPr="00EC7FEB">
              <w:rPr>
                <w:rFonts w:ascii="Times New Roman" w:eastAsia="Times New Roman" w:hAnsi="Times New Roman" w:cs="Times New Roman"/>
                <w:sz w:val="24"/>
                <w:szCs w:val="24"/>
                <w:vertAlign w:val="subscript"/>
                <w:lang w:eastAsia="lv-LV"/>
              </w:rPr>
              <w:t>2</w:t>
            </w:r>
            <w:r w:rsidRPr="00EC7FEB">
              <w:rPr>
                <w:rFonts w:ascii="Times New Roman" w:eastAsia="Times New Roman" w:hAnsi="Times New Roman" w:cs="Times New Roman"/>
                <w:sz w:val="24"/>
                <w:szCs w:val="24"/>
                <w:lang w:eastAsia="lv-LV"/>
              </w:rPr>
              <w:t xml:space="preserve"> ekv./MJ)</w:t>
            </w:r>
            <w:r w:rsidRPr="00EC7FEB">
              <w:rPr>
                <w:rFonts w:ascii="Times New Roman" w:eastAsia="Times New Roman" w:hAnsi="Times New Roman" w:cs="Times New Roman"/>
                <w:sz w:val="24"/>
                <w:szCs w:val="24"/>
                <w:vertAlign w:val="superscript"/>
                <w:lang w:eastAsia="lv-LV"/>
              </w:rPr>
              <w:t>2</w:t>
            </w:r>
          </w:p>
        </w:tc>
        <w:tc>
          <w:tcPr>
            <w:tcW w:w="2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29ED7E" w14:textId="021048E8"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No jutīguma analīzes izrietoša starpprocentiļu amplitūda</w:t>
            </w:r>
            <w:r w:rsidRPr="00EC7FEB">
              <w:rPr>
                <w:rFonts w:ascii="Times New Roman" w:eastAsia="Times New Roman" w:hAnsi="Times New Roman" w:cs="Times New Roman"/>
                <w:sz w:val="24"/>
                <w:szCs w:val="24"/>
                <w:vertAlign w:val="superscript"/>
                <w:lang w:eastAsia="lv-LV"/>
              </w:rPr>
              <w:t>3</w:t>
            </w:r>
          </w:p>
        </w:tc>
      </w:tr>
      <w:tr w:rsidR="00EC7FEB" w:rsidRPr="00EC7FEB" w14:paraId="4B9C7066" w14:textId="77777777" w:rsidTr="000A1C52">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hideMark/>
          </w:tcPr>
          <w:p w14:paraId="1BFA9E0F" w14:textId="145239E1" w:rsidR="00757902" w:rsidRPr="00EC7FEB" w:rsidRDefault="00757902" w:rsidP="000A1C52">
            <w:pPr>
              <w:spacing w:after="0" w:line="240" w:lineRule="auto"/>
              <w:ind w:left="57" w:right="57"/>
              <w:jc w:val="both"/>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Labība un citi cieti bagātīgi saturoši kultūraugi</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vAlign w:val="center"/>
            <w:hideMark/>
          </w:tcPr>
          <w:p w14:paraId="788E6D3A" w14:textId="7777777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12</w:t>
            </w:r>
          </w:p>
        </w:tc>
        <w:tc>
          <w:tcPr>
            <w:tcW w:w="2709"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vAlign w:val="center"/>
            <w:hideMark/>
          </w:tcPr>
          <w:p w14:paraId="0B014ABA" w14:textId="7777777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8 līdz 16</w:t>
            </w:r>
          </w:p>
        </w:tc>
      </w:tr>
      <w:tr w:rsidR="00EC7FEB" w:rsidRPr="00EC7FEB" w14:paraId="7AB3889D" w14:textId="77777777" w:rsidTr="000A1C52">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hideMark/>
          </w:tcPr>
          <w:p w14:paraId="4B90E70D" w14:textId="77777777" w:rsidR="00757902" w:rsidRPr="00EC7FEB" w:rsidRDefault="00757902" w:rsidP="000A1C52">
            <w:pPr>
              <w:spacing w:after="0" w:line="240" w:lineRule="auto"/>
              <w:ind w:left="57"/>
              <w:jc w:val="both"/>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Cukuri</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vAlign w:val="center"/>
            <w:hideMark/>
          </w:tcPr>
          <w:p w14:paraId="10FCAA14" w14:textId="7777777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13</w:t>
            </w:r>
          </w:p>
        </w:tc>
        <w:tc>
          <w:tcPr>
            <w:tcW w:w="2709"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vAlign w:val="center"/>
            <w:hideMark/>
          </w:tcPr>
          <w:p w14:paraId="48157843" w14:textId="7777777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4 līdz 17</w:t>
            </w:r>
          </w:p>
        </w:tc>
      </w:tr>
      <w:tr w:rsidR="000A5406" w:rsidRPr="00EC7FEB" w14:paraId="3CDED982" w14:textId="77777777" w:rsidTr="000A1C52">
        <w:trPr>
          <w:jc w:val="center"/>
        </w:trPr>
        <w:tc>
          <w:tcPr>
            <w:tcW w:w="4670"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hideMark/>
          </w:tcPr>
          <w:p w14:paraId="548CECEA" w14:textId="77777777" w:rsidR="00757902" w:rsidRPr="00EC7FEB" w:rsidRDefault="00757902" w:rsidP="000A1C52">
            <w:pPr>
              <w:spacing w:after="0" w:line="240" w:lineRule="auto"/>
              <w:ind w:left="57"/>
              <w:jc w:val="both"/>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Eļļas kultūraugi</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vAlign w:val="center"/>
            <w:hideMark/>
          </w:tcPr>
          <w:p w14:paraId="3D69ACD7" w14:textId="7777777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55</w:t>
            </w:r>
          </w:p>
        </w:tc>
        <w:tc>
          <w:tcPr>
            <w:tcW w:w="2709" w:type="dxa"/>
            <w:tcBorders>
              <w:top w:val="outset" w:sz="6" w:space="0" w:color="auto"/>
              <w:left w:val="outset" w:sz="6" w:space="0" w:color="auto"/>
              <w:bottom w:val="outset" w:sz="6" w:space="0" w:color="auto"/>
              <w:right w:val="outset" w:sz="6" w:space="0" w:color="auto"/>
            </w:tcBorders>
            <w:shd w:val="clear" w:color="auto" w:fill="auto"/>
            <w:tcMar>
              <w:top w:w="57" w:type="dxa"/>
              <w:left w:w="28" w:type="dxa"/>
              <w:bottom w:w="57" w:type="dxa"/>
              <w:right w:w="28" w:type="dxa"/>
            </w:tcMar>
            <w:vAlign w:val="center"/>
            <w:hideMark/>
          </w:tcPr>
          <w:p w14:paraId="1A189A29" w14:textId="77777777" w:rsidR="00757902" w:rsidRPr="00EC7FEB" w:rsidRDefault="00757902" w:rsidP="00E5704F">
            <w:pPr>
              <w:spacing w:after="0" w:line="240" w:lineRule="auto"/>
              <w:jc w:val="center"/>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33 līdz 66</w:t>
            </w:r>
          </w:p>
        </w:tc>
      </w:tr>
    </w:tbl>
    <w:p w14:paraId="6C11AF07" w14:textId="77777777" w:rsidR="00E5704F" w:rsidRPr="00EC7FEB" w:rsidRDefault="00E5704F" w:rsidP="000A1C52">
      <w:pPr>
        <w:shd w:val="clear" w:color="auto" w:fill="FFFFFF"/>
        <w:spacing w:after="0" w:line="240" w:lineRule="auto"/>
        <w:jc w:val="both"/>
        <w:rPr>
          <w:rFonts w:ascii="Times New Roman" w:eastAsia="Times New Roman" w:hAnsi="Times New Roman" w:cs="Times New Roman"/>
          <w:sz w:val="20"/>
          <w:szCs w:val="20"/>
          <w:lang w:eastAsia="lv-LV"/>
        </w:rPr>
      </w:pPr>
    </w:p>
    <w:p w14:paraId="049228D2" w14:textId="7B356F13" w:rsidR="003557AF" w:rsidRPr="00EC7FEB" w:rsidRDefault="003557AF" w:rsidP="000A1C52">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lang w:eastAsia="lv-LV"/>
        </w:rPr>
        <w:t>Piezīmes</w:t>
      </w:r>
      <w:r w:rsidR="00523DBD" w:rsidRPr="00EC7FEB">
        <w:rPr>
          <w:rFonts w:ascii="Times New Roman" w:eastAsia="Times New Roman" w:hAnsi="Times New Roman" w:cs="Times New Roman"/>
          <w:sz w:val="24"/>
          <w:szCs w:val="24"/>
          <w:lang w:eastAsia="lv-LV"/>
        </w:rPr>
        <w:t>.</w:t>
      </w:r>
    </w:p>
    <w:p w14:paraId="7634B7A8" w14:textId="5C51B4DE" w:rsidR="003557AF" w:rsidRPr="00EC7FEB" w:rsidRDefault="003557AF" w:rsidP="000A1C52">
      <w:pPr>
        <w:shd w:val="clear" w:color="auto" w:fill="FFFFFF"/>
        <w:spacing w:after="0" w:line="240" w:lineRule="auto"/>
        <w:ind w:firstLine="720"/>
        <w:jc w:val="both"/>
        <w:rPr>
          <w:rFonts w:ascii="Times New Roman" w:hAnsi="Times New Roman" w:cs="Times New Roman"/>
          <w:sz w:val="24"/>
          <w:szCs w:val="24"/>
          <w:shd w:val="clear" w:color="auto" w:fill="FFFFFF"/>
        </w:rPr>
      </w:pPr>
      <w:r w:rsidRPr="00EC7FEB">
        <w:rPr>
          <w:rFonts w:ascii="Times New Roman" w:hAnsi="Times New Roman" w:cs="Times New Roman"/>
          <w:sz w:val="24"/>
          <w:szCs w:val="24"/>
          <w:shd w:val="clear" w:color="auto" w:fill="FFFFFF"/>
          <w:vertAlign w:val="superscript"/>
        </w:rPr>
        <w:t>1</w:t>
      </w:r>
      <w:r w:rsidRPr="00EC7FEB">
        <w:rPr>
          <w:rFonts w:ascii="Times New Roman" w:hAnsi="Times New Roman" w:cs="Times New Roman"/>
          <w:sz w:val="24"/>
          <w:szCs w:val="24"/>
          <w:shd w:val="clear" w:color="auto" w:fill="FFFFFF"/>
        </w:rPr>
        <w:t xml:space="preserve"> </w:t>
      </w:r>
      <w:r w:rsidR="00523DBD" w:rsidRPr="00EC7FEB">
        <w:rPr>
          <w:rFonts w:ascii="Times New Roman" w:hAnsi="Times New Roman" w:cs="Times New Roman"/>
          <w:sz w:val="24"/>
          <w:szCs w:val="24"/>
          <w:shd w:val="clear" w:color="auto" w:fill="FFFFFF"/>
        </w:rPr>
        <w:t xml:space="preserve">Tabulā norādītās </w:t>
      </w:r>
      <w:r w:rsidRPr="00EC7FEB">
        <w:rPr>
          <w:rFonts w:ascii="Times New Roman" w:hAnsi="Times New Roman" w:cs="Times New Roman"/>
          <w:sz w:val="24"/>
          <w:szCs w:val="24"/>
          <w:shd w:val="clear" w:color="auto" w:fill="FFFFFF"/>
        </w:rPr>
        <w:t xml:space="preserve">vidējās vērtības ir atsevišķi modelēto izejvielu vērtību svērtā vidējā vērtība. </w:t>
      </w:r>
      <w:r w:rsidR="00523DBD" w:rsidRPr="00EC7FEB">
        <w:rPr>
          <w:rFonts w:ascii="Times New Roman" w:hAnsi="Times New Roman" w:cs="Times New Roman"/>
          <w:sz w:val="24"/>
          <w:szCs w:val="24"/>
          <w:shd w:val="clear" w:color="auto" w:fill="FFFFFF"/>
        </w:rPr>
        <w:t>N</w:t>
      </w:r>
      <w:r w:rsidRPr="00EC7FEB">
        <w:rPr>
          <w:rFonts w:ascii="Times New Roman" w:hAnsi="Times New Roman" w:cs="Times New Roman"/>
          <w:sz w:val="24"/>
          <w:szCs w:val="24"/>
          <w:shd w:val="clear" w:color="auto" w:fill="FFFFFF"/>
        </w:rPr>
        <w:t xml:space="preserve">orādīto vērtību apmēru ietekmē dažādi pieņēmumi (piemēram, blakusproduktu apstrāde, ražīguma izmaiņas, oglekļa uzkrājums un citu izejvielu pārvietošana), kurus izmanto ekonomikas modeļos aplēses veikšanai. Lai gan tādēļ nav iespējams pilnībā raksturot ar šādām aplēsēm saistīto neskaidrību amplitūdu, tika veikta rezultātu ietekmes analīze, pamatojoties uz būtiskajiem parametriem nejaušu mainīgo lielumu </w:t>
      </w:r>
      <w:r w:rsidRPr="00646715">
        <w:rPr>
          <w:rFonts w:ascii="Times New Roman" w:hAnsi="Times New Roman" w:cs="Times New Roman"/>
          <w:sz w:val="24"/>
          <w:szCs w:val="24"/>
          <w:shd w:val="clear" w:color="auto" w:fill="FFFFFF"/>
        </w:rPr>
        <w:t>veidā</w:t>
      </w:r>
      <w:r w:rsidR="00523DBD" w:rsidRPr="00646715">
        <w:rPr>
          <w:rFonts w:ascii="Times New Roman" w:hAnsi="Times New Roman" w:cs="Times New Roman"/>
          <w:sz w:val="24"/>
          <w:szCs w:val="24"/>
          <w:shd w:val="clear" w:color="auto" w:fill="FFFFFF"/>
        </w:rPr>
        <w:t xml:space="preserve"> (</w:t>
      </w:r>
      <w:bookmarkStart w:id="1" w:name="_Hlk102426782"/>
      <w:r w:rsidR="00523DBD" w:rsidRPr="00646715">
        <w:rPr>
          <w:rFonts w:ascii="Times New Roman" w:hAnsi="Times New Roman"/>
          <w:sz w:val="24"/>
          <w:szCs w:val="24"/>
        </w:rPr>
        <w:t>"</w:t>
      </w:r>
      <w:bookmarkEnd w:id="1"/>
      <w:r w:rsidRPr="00646715">
        <w:rPr>
          <w:rFonts w:ascii="Times New Roman" w:hAnsi="Times New Roman" w:cs="Times New Roman"/>
          <w:sz w:val="24"/>
          <w:szCs w:val="24"/>
          <w:shd w:val="clear" w:color="auto" w:fill="FFFFFF"/>
        </w:rPr>
        <w:t>Montekarlo analīze</w:t>
      </w:r>
      <w:r w:rsidR="00523DBD" w:rsidRPr="00646715">
        <w:rPr>
          <w:rFonts w:ascii="Times New Roman" w:hAnsi="Times New Roman"/>
          <w:sz w:val="24"/>
          <w:szCs w:val="24"/>
        </w:rPr>
        <w:t>"</w:t>
      </w:r>
      <w:r w:rsidR="00523DBD" w:rsidRPr="00646715">
        <w:rPr>
          <w:rFonts w:ascii="Times New Roman" w:hAnsi="Times New Roman" w:cs="Times New Roman"/>
          <w:sz w:val="24"/>
          <w:szCs w:val="24"/>
          <w:shd w:val="clear" w:color="auto" w:fill="FFFFFF"/>
        </w:rPr>
        <w:t>)</w:t>
      </w:r>
      <w:r w:rsidRPr="00646715">
        <w:rPr>
          <w:rFonts w:ascii="Times New Roman" w:hAnsi="Times New Roman" w:cs="Times New Roman"/>
          <w:sz w:val="24"/>
          <w:szCs w:val="24"/>
          <w:shd w:val="clear" w:color="auto" w:fill="FFFFFF"/>
        </w:rPr>
        <w:t>.</w:t>
      </w:r>
    </w:p>
    <w:p w14:paraId="5F76B126" w14:textId="1A018587" w:rsidR="003557AF" w:rsidRPr="00EC7FEB" w:rsidRDefault="003557AF" w:rsidP="000A1C52">
      <w:pPr>
        <w:spacing w:after="0" w:line="240" w:lineRule="auto"/>
        <w:ind w:firstLine="720"/>
        <w:jc w:val="both"/>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vertAlign w:val="superscript"/>
          <w:lang w:eastAsia="lv-LV"/>
        </w:rPr>
        <w:t>2</w:t>
      </w:r>
      <w:r w:rsidRPr="00EC7FEB">
        <w:rPr>
          <w:rFonts w:ascii="Times New Roman" w:eastAsia="Times New Roman" w:hAnsi="Times New Roman" w:cs="Times New Roman"/>
          <w:sz w:val="24"/>
          <w:szCs w:val="24"/>
          <w:lang w:eastAsia="lv-LV"/>
        </w:rPr>
        <w:t xml:space="preserve"> </w:t>
      </w:r>
      <w:r w:rsidR="00E20A0A" w:rsidRPr="00EC7FEB">
        <w:rPr>
          <w:rFonts w:ascii="Times New Roman" w:eastAsia="Times New Roman" w:hAnsi="Times New Roman" w:cs="Times New Roman"/>
          <w:sz w:val="24"/>
          <w:szCs w:val="24"/>
          <w:lang w:eastAsia="lv-LV"/>
        </w:rPr>
        <w:t>V</w:t>
      </w:r>
      <w:r w:rsidRPr="00EC7FEB">
        <w:rPr>
          <w:rFonts w:ascii="Times New Roman" w:eastAsia="Times New Roman" w:hAnsi="Times New Roman" w:cs="Times New Roman"/>
          <w:sz w:val="24"/>
          <w:szCs w:val="24"/>
          <w:lang w:eastAsia="lv-LV"/>
        </w:rPr>
        <w:t>idējās vērtības ir atsevišķi modelēto izejvielu vērtību svērtās vidējās vērtības.</w:t>
      </w:r>
    </w:p>
    <w:p w14:paraId="6776E83A" w14:textId="63A01DC9" w:rsidR="003557AF" w:rsidRPr="00EC7FEB" w:rsidRDefault="003557AF" w:rsidP="000A1C52">
      <w:pPr>
        <w:spacing w:after="0" w:line="240" w:lineRule="auto"/>
        <w:ind w:firstLine="720"/>
        <w:jc w:val="both"/>
        <w:rPr>
          <w:rFonts w:ascii="Times New Roman" w:eastAsia="Times New Roman" w:hAnsi="Times New Roman" w:cs="Times New Roman"/>
          <w:sz w:val="24"/>
          <w:szCs w:val="24"/>
          <w:lang w:eastAsia="lv-LV"/>
        </w:rPr>
      </w:pPr>
      <w:r w:rsidRPr="00EC7FEB">
        <w:rPr>
          <w:rFonts w:ascii="Times New Roman" w:eastAsia="Times New Roman" w:hAnsi="Times New Roman" w:cs="Times New Roman"/>
          <w:sz w:val="24"/>
          <w:szCs w:val="24"/>
          <w:vertAlign w:val="superscript"/>
          <w:lang w:eastAsia="lv-LV"/>
        </w:rPr>
        <w:t>3</w:t>
      </w:r>
      <w:r w:rsidRPr="00EC7FEB">
        <w:rPr>
          <w:rFonts w:ascii="Times New Roman" w:eastAsia="Times New Roman" w:hAnsi="Times New Roman" w:cs="Times New Roman"/>
          <w:sz w:val="24"/>
          <w:szCs w:val="24"/>
          <w:lang w:eastAsia="lv-LV"/>
        </w:rPr>
        <w:t xml:space="preserve"> </w:t>
      </w:r>
      <w:r w:rsidR="00E20A0A" w:rsidRPr="00EC7FEB">
        <w:rPr>
          <w:rFonts w:ascii="Times New Roman" w:eastAsia="Times New Roman" w:hAnsi="Times New Roman" w:cs="Times New Roman"/>
          <w:sz w:val="24"/>
          <w:szCs w:val="24"/>
          <w:lang w:eastAsia="lv-LV"/>
        </w:rPr>
        <w:t>A</w:t>
      </w:r>
      <w:r w:rsidRPr="00EC7FEB">
        <w:rPr>
          <w:rFonts w:ascii="Times New Roman" w:eastAsia="Times New Roman" w:hAnsi="Times New Roman" w:cs="Times New Roman"/>
          <w:sz w:val="24"/>
          <w:szCs w:val="24"/>
          <w:lang w:eastAsia="lv-LV"/>
        </w:rPr>
        <w:t>mplitūda ataino 90 </w:t>
      </w:r>
      <w:r w:rsidR="00523DBD" w:rsidRPr="00EC7FEB">
        <w:rPr>
          <w:rFonts w:ascii="Times New Roman" w:eastAsia="Times New Roman" w:hAnsi="Times New Roman" w:cs="Times New Roman"/>
          <w:sz w:val="24"/>
          <w:szCs w:val="24"/>
          <w:lang w:eastAsia="lv-LV"/>
        </w:rPr>
        <w:t xml:space="preserve">% </w:t>
      </w:r>
      <w:r w:rsidRPr="00EC7FEB">
        <w:rPr>
          <w:rFonts w:ascii="Times New Roman" w:eastAsia="Times New Roman" w:hAnsi="Times New Roman" w:cs="Times New Roman"/>
          <w:sz w:val="24"/>
          <w:szCs w:val="24"/>
          <w:lang w:eastAsia="lv-LV"/>
        </w:rPr>
        <w:t>rezultātu, izmantojot no analīzes izrietošas piektās un deviņdesmit piektās procentiles vērtības. Piektā procentile norāda uz vērtību, zem kuras tika konstatēti 5 </w:t>
      </w:r>
      <w:r w:rsidR="00C236CF" w:rsidRPr="00EC7FEB">
        <w:rPr>
          <w:rFonts w:ascii="Times New Roman" w:eastAsia="Times New Roman" w:hAnsi="Times New Roman" w:cs="Times New Roman"/>
          <w:sz w:val="24"/>
          <w:szCs w:val="24"/>
          <w:lang w:eastAsia="lv-LV"/>
        </w:rPr>
        <w:t xml:space="preserve">% </w:t>
      </w:r>
      <w:r w:rsidRPr="00EC7FEB">
        <w:rPr>
          <w:rFonts w:ascii="Times New Roman" w:eastAsia="Times New Roman" w:hAnsi="Times New Roman" w:cs="Times New Roman"/>
          <w:sz w:val="24"/>
          <w:szCs w:val="24"/>
          <w:lang w:eastAsia="lv-LV"/>
        </w:rPr>
        <w:t>novērojumu (</w:t>
      </w:r>
      <w:r w:rsidR="00C236CF" w:rsidRPr="00EC7FEB">
        <w:rPr>
          <w:rFonts w:ascii="Times New Roman" w:eastAsia="Times New Roman" w:hAnsi="Times New Roman" w:cs="Times New Roman"/>
          <w:sz w:val="24"/>
          <w:szCs w:val="24"/>
          <w:lang w:eastAsia="lv-LV"/>
        </w:rPr>
        <w:t>t. i.</w:t>
      </w:r>
      <w:r w:rsidRPr="00EC7FEB">
        <w:rPr>
          <w:rFonts w:ascii="Times New Roman" w:eastAsia="Times New Roman" w:hAnsi="Times New Roman" w:cs="Times New Roman"/>
          <w:sz w:val="24"/>
          <w:szCs w:val="24"/>
          <w:lang w:eastAsia="lv-LV"/>
        </w:rPr>
        <w:t>, 5 </w:t>
      </w:r>
      <w:r w:rsidR="00C236CF" w:rsidRPr="00EC7FEB">
        <w:rPr>
          <w:rFonts w:ascii="Times New Roman" w:eastAsia="Times New Roman" w:hAnsi="Times New Roman" w:cs="Times New Roman"/>
          <w:sz w:val="24"/>
          <w:szCs w:val="24"/>
          <w:lang w:eastAsia="lv-LV"/>
        </w:rPr>
        <w:t xml:space="preserve">% </w:t>
      </w:r>
      <w:r w:rsidRPr="00EC7FEB">
        <w:rPr>
          <w:rFonts w:ascii="Times New Roman" w:eastAsia="Times New Roman" w:hAnsi="Times New Roman" w:cs="Times New Roman"/>
          <w:sz w:val="24"/>
          <w:szCs w:val="24"/>
          <w:lang w:eastAsia="lv-LV"/>
        </w:rPr>
        <w:t xml:space="preserve">no kopējiem izmantotajiem datiem uzrādīja rezultātus zem 8, </w:t>
      </w:r>
      <w:r w:rsidR="00C236CF" w:rsidRPr="00EC7FEB">
        <w:rPr>
          <w:rFonts w:ascii="Times New Roman" w:eastAsia="Times New Roman" w:hAnsi="Times New Roman" w:cs="Times New Roman"/>
          <w:sz w:val="24"/>
          <w:szCs w:val="24"/>
          <w:lang w:eastAsia="lv-LV"/>
        </w:rPr>
        <w:t xml:space="preserve">4 </w:t>
      </w:r>
      <w:r w:rsidRPr="00EC7FEB">
        <w:rPr>
          <w:rFonts w:ascii="Times New Roman" w:eastAsia="Times New Roman" w:hAnsi="Times New Roman" w:cs="Times New Roman"/>
          <w:sz w:val="24"/>
          <w:szCs w:val="24"/>
          <w:lang w:eastAsia="lv-LV"/>
        </w:rPr>
        <w:t>un 33 g CO</w:t>
      </w:r>
      <w:r w:rsidRPr="00EC7FEB">
        <w:rPr>
          <w:rFonts w:ascii="Times New Roman" w:eastAsia="Times New Roman" w:hAnsi="Times New Roman" w:cs="Times New Roman"/>
          <w:sz w:val="24"/>
          <w:szCs w:val="24"/>
          <w:vertAlign w:val="subscript"/>
          <w:lang w:eastAsia="lv-LV"/>
        </w:rPr>
        <w:t>2</w:t>
      </w:r>
      <w:r w:rsidR="00BA7122" w:rsidRPr="00EC7FEB">
        <w:rPr>
          <w:rFonts w:ascii="Times New Roman" w:eastAsia="Times New Roman" w:hAnsi="Times New Roman" w:cs="Times New Roman"/>
          <w:sz w:val="24"/>
          <w:szCs w:val="24"/>
          <w:vertAlign w:val="subscript"/>
          <w:lang w:eastAsia="lv-LV"/>
        </w:rPr>
        <w:t xml:space="preserve"> </w:t>
      </w:r>
      <w:r w:rsidR="00BA7122" w:rsidRPr="00EC7FEB">
        <w:rPr>
          <w:rFonts w:ascii="Times New Roman" w:eastAsia="Times New Roman" w:hAnsi="Times New Roman" w:cs="Times New Roman"/>
          <w:sz w:val="24"/>
          <w:szCs w:val="24"/>
          <w:lang w:eastAsia="lv-LV"/>
        </w:rPr>
        <w:t>ekv.</w:t>
      </w:r>
      <w:r w:rsidRPr="00EC7FEB">
        <w:rPr>
          <w:rFonts w:ascii="Times New Roman" w:eastAsia="Times New Roman" w:hAnsi="Times New Roman" w:cs="Times New Roman"/>
          <w:sz w:val="24"/>
          <w:szCs w:val="24"/>
          <w:lang w:eastAsia="lv-LV"/>
        </w:rPr>
        <w:t>/MJ). Deviņdesmit piektā procentile norāda uz vērtību, zem kuras tika konstatēti 95 </w:t>
      </w:r>
      <w:r w:rsidR="00C236CF" w:rsidRPr="00EC7FEB">
        <w:rPr>
          <w:rFonts w:ascii="Times New Roman" w:eastAsia="Times New Roman" w:hAnsi="Times New Roman" w:cs="Times New Roman"/>
          <w:sz w:val="24"/>
          <w:szCs w:val="24"/>
          <w:lang w:eastAsia="lv-LV"/>
        </w:rPr>
        <w:t xml:space="preserve">% </w:t>
      </w:r>
      <w:r w:rsidRPr="00EC7FEB">
        <w:rPr>
          <w:rFonts w:ascii="Times New Roman" w:eastAsia="Times New Roman" w:hAnsi="Times New Roman" w:cs="Times New Roman"/>
          <w:sz w:val="24"/>
          <w:szCs w:val="24"/>
          <w:lang w:eastAsia="lv-LV"/>
        </w:rPr>
        <w:t>novērojumu (</w:t>
      </w:r>
      <w:r w:rsidR="00C236CF" w:rsidRPr="00EC7FEB">
        <w:rPr>
          <w:rFonts w:ascii="Times New Roman" w:eastAsia="Times New Roman" w:hAnsi="Times New Roman" w:cs="Times New Roman"/>
          <w:sz w:val="24"/>
          <w:szCs w:val="24"/>
          <w:lang w:eastAsia="lv-LV"/>
        </w:rPr>
        <w:t>t. i.</w:t>
      </w:r>
      <w:r w:rsidRPr="00EC7FEB">
        <w:rPr>
          <w:rFonts w:ascii="Times New Roman" w:eastAsia="Times New Roman" w:hAnsi="Times New Roman" w:cs="Times New Roman"/>
          <w:sz w:val="24"/>
          <w:szCs w:val="24"/>
          <w:lang w:eastAsia="lv-LV"/>
        </w:rPr>
        <w:t>, 5 </w:t>
      </w:r>
      <w:r w:rsidR="00C236CF" w:rsidRPr="00EC7FEB">
        <w:rPr>
          <w:rFonts w:ascii="Times New Roman" w:eastAsia="Times New Roman" w:hAnsi="Times New Roman" w:cs="Times New Roman"/>
          <w:sz w:val="24"/>
          <w:szCs w:val="24"/>
          <w:lang w:eastAsia="lv-LV"/>
        </w:rPr>
        <w:t xml:space="preserve">% </w:t>
      </w:r>
      <w:r w:rsidRPr="00EC7FEB">
        <w:rPr>
          <w:rFonts w:ascii="Times New Roman" w:eastAsia="Times New Roman" w:hAnsi="Times New Roman" w:cs="Times New Roman"/>
          <w:sz w:val="24"/>
          <w:szCs w:val="24"/>
          <w:lang w:eastAsia="lv-LV"/>
        </w:rPr>
        <w:t xml:space="preserve">no kopējiem izmantotajiem datiem uzrādīja rezultātus virs 16, </w:t>
      </w:r>
      <w:r w:rsidR="00C236CF" w:rsidRPr="00EC7FEB">
        <w:rPr>
          <w:rFonts w:ascii="Times New Roman" w:eastAsia="Times New Roman" w:hAnsi="Times New Roman" w:cs="Times New Roman"/>
          <w:sz w:val="24"/>
          <w:szCs w:val="24"/>
          <w:lang w:eastAsia="lv-LV"/>
        </w:rPr>
        <w:t xml:space="preserve">17 </w:t>
      </w:r>
      <w:r w:rsidRPr="00EC7FEB">
        <w:rPr>
          <w:rFonts w:ascii="Times New Roman" w:eastAsia="Times New Roman" w:hAnsi="Times New Roman" w:cs="Times New Roman"/>
          <w:sz w:val="24"/>
          <w:szCs w:val="24"/>
          <w:lang w:eastAsia="lv-LV"/>
        </w:rPr>
        <w:t>un 66 g CO</w:t>
      </w:r>
      <w:r w:rsidRPr="00EC7FEB">
        <w:rPr>
          <w:rFonts w:ascii="Times New Roman" w:eastAsia="Times New Roman" w:hAnsi="Times New Roman" w:cs="Times New Roman"/>
          <w:sz w:val="24"/>
          <w:szCs w:val="24"/>
          <w:vertAlign w:val="subscript"/>
          <w:lang w:eastAsia="lv-LV"/>
        </w:rPr>
        <w:t>2</w:t>
      </w:r>
      <w:r w:rsidR="00BA7122" w:rsidRPr="00EC7FEB">
        <w:rPr>
          <w:rFonts w:ascii="Times New Roman" w:eastAsia="Times New Roman" w:hAnsi="Times New Roman" w:cs="Times New Roman"/>
          <w:sz w:val="24"/>
          <w:szCs w:val="24"/>
          <w:lang w:eastAsia="lv-LV"/>
        </w:rPr>
        <w:t xml:space="preserve"> ekv.</w:t>
      </w:r>
      <w:r w:rsidRPr="00EC7FEB">
        <w:rPr>
          <w:rFonts w:ascii="Times New Roman" w:eastAsia="Times New Roman" w:hAnsi="Times New Roman" w:cs="Times New Roman"/>
          <w:sz w:val="24"/>
          <w:szCs w:val="24"/>
          <w:lang w:eastAsia="lv-LV"/>
        </w:rPr>
        <w:t>/MJ).</w:t>
      </w:r>
    </w:p>
    <w:p w14:paraId="22BB1F73" w14:textId="77777777" w:rsidR="00E5704F" w:rsidRPr="00EC7FEB" w:rsidRDefault="00E5704F" w:rsidP="000A1C52">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5CF4154" w14:textId="10A38FB9" w:rsidR="00480D4B" w:rsidRPr="00EC7FEB" w:rsidRDefault="00E5704F" w:rsidP="000A1C52">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C7FEB">
        <w:rPr>
          <w:rFonts w:ascii="Times New Roman" w:eastAsia="Times New Roman" w:hAnsi="Times New Roman" w:cs="Times New Roman"/>
          <w:sz w:val="28"/>
          <w:szCs w:val="28"/>
          <w:lang w:eastAsia="lv-LV"/>
        </w:rPr>
        <w:t>2. </w:t>
      </w:r>
      <w:r w:rsidR="00480D4B" w:rsidRPr="00EC7FEB">
        <w:rPr>
          <w:rFonts w:ascii="Times New Roman" w:eastAsia="Times New Roman" w:hAnsi="Times New Roman" w:cs="Times New Roman"/>
          <w:sz w:val="28"/>
          <w:szCs w:val="28"/>
          <w:lang w:eastAsia="lv-LV"/>
        </w:rPr>
        <w:t xml:space="preserve">Biodegvielas, bioloģiskā šķidrā kurināmā, biomasas kurināmā un biomasas degvielas, kuru aplēstās </w:t>
      </w:r>
      <w:r w:rsidR="00523DBD" w:rsidRPr="00EC7FEB">
        <w:rPr>
          <w:rFonts w:ascii="Times New Roman" w:eastAsia="Times New Roman" w:hAnsi="Times New Roman" w:cs="Times New Roman"/>
          <w:sz w:val="28"/>
          <w:szCs w:val="28"/>
          <w:lang w:eastAsia="lv-LV"/>
        </w:rPr>
        <w:t xml:space="preserve">netiešas </w:t>
      </w:r>
      <w:r w:rsidR="00480D4B" w:rsidRPr="00EC7FEB">
        <w:rPr>
          <w:rFonts w:ascii="Times New Roman" w:eastAsia="Times New Roman" w:hAnsi="Times New Roman" w:cs="Times New Roman"/>
          <w:sz w:val="28"/>
          <w:szCs w:val="28"/>
          <w:lang w:eastAsia="lv-LV"/>
        </w:rPr>
        <w:t>zemes izmantošanas maiņas emisijas uzskata par līdzvērtīgām nullei</w:t>
      </w:r>
      <w:r w:rsidR="00C236CF" w:rsidRPr="00EC7FEB">
        <w:rPr>
          <w:rFonts w:ascii="Times New Roman" w:eastAsia="Times New Roman" w:hAnsi="Times New Roman" w:cs="Times New Roman"/>
          <w:sz w:val="28"/>
          <w:szCs w:val="28"/>
          <w:lang w:eastAsia="lv-LV"/>
        </w:rPr>
        <w:t>,</w:t>
      </w:r>
      <w:r w:rsidR="00480D4B" w:rsidRPr="00EC7FEB">
        <w:rPr>
          <w:rFonts w:ascii="Times New Roman" w:eastAsia="Times New Roman" w:hAnsi="Times New Roman" w:cs="Times New Roman"/>
          <w:sz w:val="28"/>
          <w:szCs w:val="28"/>
          <w:lang w:eastAsia="lv-LV"/>
        </w:rPr>
        <w:t xml:space="preserve"> ir ražotas no šādām izejvielu kategorijām:</w:t>
      </w:r>
    </w:p>
    <w:p w14:paraId="77388B3A" w14:textId="7A36980C" w:rsidR="00480D4B" w:rsidRPr="00EC7FEB" w:rsidRDefault="00E5704F" w:rsidP="000A1C52">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C7FEB">
        <w:rPr>
          <w:rFonts w:ascii="Times New Roman" w:eastAsia="Times New Roman" w:hAnsi="Times New Roman" w:cs="Times New Roman"/>
          <w:sz w:val="28"/>
          <w:szCs w:val="28"/>
          <w:lang w:eastAsia="lv-LV"/>
        </w:rPr>
        <w:t>2.1. </w:t>
      </w:r>
      <w:r w:rsidR="00A66B16" w:rsidRPr="00EC7FEB">
        <w:rPr>
          <w:rFonts w:ascii="Times New Roman" w:eastAsia="Times New Roman" w:hAnsi="Times New Roman" w:cs="Times New Roman"/>
          <w:sz w:val="28"/>
          <w:szCs w:val="28"/>
          <w:lang w:eastAsia="lv-LV"/>
        </w:rPr>
        <w:t>i</w:t>
      </w:r>
      <w:r w:rsidR="00480D4B" w:rsidRPr="00EC7FEB">
        <w:rPr>
          <w:rFonts w:ascii="Times New Roman" w:eastAsia="Times New Roman" w:hAnsi="Times New Roman" w:cs="Times New Roman"/>
          <w:sz w:val="28"/>
          <w:szCs w:val="28"/>
          <w:lang w:eastAsia="lv-LV"/>
        </w:rPr>
        <w:t xml:space="preserve">zejvielas, kas nav </w:t>
      </w:r>
      <w:r w:rsidR="00C236CF" w:rsidRPr="00EC7FEB">
        <w:rPr>
          <w:rFonts w:ascii="Times New Roman" w:eastAsia="Times New Roman" w:hAnsi="Times New Roman" w:cs="Times New Roman"/>
          <w:sz w:val="28"/>
          <w:szCs w:val="28"/>
          <w:lang w:eastAsia="lv-LV"/>
        </w:rPr>
        <w:t>minētas</w:t>
      </w:r>
      <w:r w:rsidR="00C20620">
        <w:rPr>
          <w:rFonts w:ascii="Times New Roman" w:eastAsia="Times New Roman" w:hAnsi="Times New Roman" w:cs="Times New Roman"/>
          <w:sz w:val="28"/>
          <w:szCs w:val="28"/>
          <w:lang w:eastAsia="lv-LV"/>
        </w:rPr>
        <w:t xml:space="preserve"> </w:t>
      </w:r>
      <w:r w:rsidR="00480D4B" w:rsidRPr="00EC7FEB">
        <w:rPr>
          <w:rFonts w:ascii="Times New Roman" w:eastAsia="Times New Roman" w:hAnsi="Times New Roman" w:cs="Times New Roman"/>
          <w:sz w:val="28"/>
          <w:szCs w:val="28"/>
          <w:lang w:eastAsia="lv-LV"/>
        </w:rPr>
        <w:t xml:space="preserve">šā pielikuma </w:t>
      </w:r>
      <w:r w:rsidR="00660A83" w:rsidRPr="00EC7FEB">
        <w:rPr>
          <w:rFonts w:ascii="Times New Roman" w:eastAsia="Times New Roman" w:hAnsi="Times New Roman" w:cs="Times New Roman"/>
          <w:sz w:val="28"/>
          <w:szCs w:val="28"/>
          <w:lang w:eastAsia="lv-LV"/>
        </w:rPr>
        <w:t>1</w:t>
      </w:r>
      <w:r w:rsidR="00480D4B" w:rsidRPr="00EC7FEB">
        <w:rPr>
          <w:rFonts w:ascii="Times New Roman" w:eastAsia="Times New Roman" w:hAnsi="Times New Roman" w:cs="Times New Roman"/>
          <w:sz w:val="28"/>
          <w:szCs w:val="28"/>
          <w:lang w:eastAsia="lv-LV"/>
        </w:rPr>
        <w:t>. punktā</w:t>
      </w:r>
      <w:r w:rsidR="00A66B16" w:rsidRPr="00EC7FEB">
        <w:rPr>
          <w:rFonts w:ascii="Times New Roman" w:eastAsia="Times New Roman" w:hAnsi="Times New Roman" w:cs="Times New Roman"/>
          <w:sz w:val="28"/>
          <w:szCs w:val="28"/>
          <w:lang w:eastAsia="lv-LV"/>
        </w:rPr>
        <w:t>;</w:t>
      </w:r>
    </w:p>
    <w:p w14:paraId="0CE52969" w14:textId="511F5528" w:rsidR="00757902" w:rsidRPr="00EC7FEB" w:rsidRDefault="00E5704F" w:rsidP="000A1C52">
      <w:pPr>
        <w:shd w:val="clear" w:color="auto" w:fill="FFFFFF"/>
        <w:spacing w:after="0" w:line="240" w:lineRule="auto"/>
        <w:ind w:firstLine="720"/>
        <w:jc w:val="both"/>
        <w:rPr>
          <w:rFonts w:ascii="Times New Roman" w:hAnsi="Times New Roman" w:cs="Times New Roman"/>
          <w:sz w:val="28"/>
          <w:szCs w:val="28"/>
        </w:rPr>
      </w:pPr>
      <w:r w:rsidRPr="00EC7FEB">
        <w:rPr>
          <w:rFonts w:ascii="Times New Roman" w:eastAsia="Times New Roman" w:hAnsi="Times New Roman" w:cs="Times New Roman"/>
          <w:spacing w:val="-2"/>
          <w:sz w:val="28"/>
          <w:szCs w:val="28"/>
          <w:lang w:eastAsia="lv-LV"/>
        </w:rPr>
        <w:t>2.2. </w:t>
      </w:r>
      <w:r w:rsidR="00757902" w:rsidRPr="00EC7FEB">
        <w:rPr>
          <w:rFonts w:ascii="Times New Roman" w:eastAsia="Times New Roman" w:hAnsi="Times New Roman" w:cs="Times New Roman"/>
          <w:spacing w:val="-2"/>
          <w:sz w:val="28"/>
          <w:szCs w:val="28"/>
          <w:lang w:eastAsia="lv-LV"/>
        </w:rPr>
        <w:t>izejvielas, kuru ražošana ir izraisījusi tiešu zemes izmantošanas maiņu</w:t>
      </w:r>
      <w:r w:rsidR="003557AF" w:rsidRPr="00EC7FEB">
        <w:rPr>
          <w:rFonts w:ascii="Times New Roman" w:eastAsia="Times New Roman" w:hAnsi="Times New Roman" w:cs="Times New Roman"/>
          <w:spacing w:val="-2"/>
          <w:sz w:val="28"/>
          <w:szCs w:val="28"/>
          <w:lang w:eastAsia="lv-LV"/>
        </w:rPr>
        <w:t xml:space="preserve">, </w:t>
      </w:r>
      <w:r w:rsidR="00C236CF" w:rsidRPr="00EC7FEB">
        <w:rPr>
          <w:rFonts w:ascii="Times New Roman" w:eastAsia="Times New Roman" w:hAnsi="Times New Roman" w:cs="Times New Roman"/>
          <w:spacing w:val="-2"/>
          <w:sz w:val="28"/>
          <w:szCs w:val="28"/>
          <w:lang w:eastAsia="lv-LV"/>
        </w:rPr>
        <w:t>t. i.</w:t>
      </w:r>
      <w:r w:rsidR="003557AF" w:rsidRPr="00EC7FEB">
        <w:rPr>
          <w:rFonts w:ascii="Times New Roman" w:eastAsia="Times New Roman" w:hAnsi="Times New Roman" w:cs="Times New Roman"/>
          <w:spacing w:val="-2"/>
          <w:sz w:val="28"/>
          <w:szCs w:val="28"/>
          <w:lang w:eastAsia="lv-LV"/>
        </w:rPr>
        <w:t xml:space="preserve">, maiņu no vienas </w:t>
      </w:r>
      <w:r w:rsidR="00C26A05" w:rsidRPr="00EC7FEB">
        <w:rPr>
          <w:rFonts w:ascii="Times New Roman" w:eastAsia="Times New Roman" w:hAnsi="Times New Roman" w:cs="Times New Roman"/>
          <w:spacing w:val="-2"/>
          <w:sz w:val="28"/>
          <w:szCs w:val="28"/>
          <w:lang w:eastAsia="lv-LV"/>
        </w:rPr>
        <w:t xml:space="preserve">kategorijas, kas minēta normatīvajos aktos </w:t>
      </w:r>
      <w:r w:rsidR="003557AF" w:rsidRPr="00EC7FEB">
        <w:rPr>
          <w:rFonts w:ascii="Times New Roman" w:eastAsia="Times New Roman" w:hAnsi="Times New Roman" w:cs="Times New Roman"/>
          <w:spacing w:val="-2"/>
          <w:sz w:val="28"/>
          <w:szCs w:val="28"/>
          <w:lang w:eastAsia="lv-LV"/>
        </w:rPr>
        <w:t>par siltumnīcefekta gāzu inventarizācijas un prognožu sagatavošanas nacionālās sistēmas izveidošanu un uzturēšanu</w:t>
      </w:r>
      <w:r w:rsidR="00C26A05" w:rsidRPr="00EC7FEB">
        <w:rPr>
          <w:rFonts w:ascii="Times New Roman" w:eastAsia="Times New Roman" w:hAnsi="Times New Roman" w:cs="Times New Roman"/>
          <w:spacing w:val="-2"/>
          <w:sz w:val="28"/>
          <w:szCs w:val="28"/>
          <w:lang w:eastAsia="lv-LV"/>
        </w:rPr>
        <w:t>,</w:t>
      </w:r>
      <w:r w:rsidR="003557AF" w:rsidRPr="00EC7FEB">
        <w:rPr>
          <w:rFonts w:ascii="Times New Roman" w:eastAsia="Times New Roman" w:hAnsi="Times New Roman" w:cs="Times New Roman"/>
          <w:spacing w:val="-2"/>
          <w:sz w:val="28"/>
          <w:szCs w:val="28"/>
          <w:lang w:eastAsia="lv-LV"/>
        </w:rPr>
        <w:t xml:space="preserve"> – </w:t>
      </w:r>
      <w:r w:rsidR="00757902" w:rsidRPr="00EC7FEB">
        <w:rPr>
          <w:rFonts w:ascii="Times New Roman" w:eastAsia="Times New Roman" w:hAnsi="Times New Roman" w:cs="Times New Roman"/>
          <w:spacing w:val="-2"/>
          <w:sz w:val="28"/>
          <w:szCs w:val="28"/>
          <w:lang w:eastAsia="lv-LV"/>
        </w:rPr>
        <w:t>mežu zeme, zālājs, mitrājs, apdzīvota vieta vai cita veida zeme</w:t>
      </w:r>
      <w:r w:rsidR="00C26A05" w:rsidRPr="00EC7FEB">
        <w:rPr>
          <w:rFonts w:ascii="Times New Roman" w:eastAsia="Times New Roman" w:hAnsi="Times New Roman" w:cs="Times New Roman"/>
          <w:spacing w:val="-2"/>
          <w:sz w:val="28"/>
          <w:szCs w:val="28"/>
          <w:lang w:eastAsia="lv-LV"/>
        </w:rPr>
        <w:t xml:space="preserve"> – </w:t>
      </w:r>
      <w:r w:rsidR="00757902" w:rsidRPr="00EC7FEB">
        <w:rPr>
          <w:rFonts w:ascii="Times New Roman" w:eastAsia="Times New Roman" w:hAnsi="Times New Roman" w:cs="Times New Roman"/>
          <w:spacing w:val="-2"/>
          <w:sz w:val="28"/>
          <w:szCs w:val="28"/>
          <w:lang w:eastAsia="lv-LV"/>
        </w:rPr>
        <w:t>uz aramzemi vai ilggadīgiem stādījumiem</w:t>
      </w:r>
      <w:r w:rsidR="00480D4B" w:rsidRPr="00EC7FEB">
        <w:rPr>
          <w:rFonts w:ascii="Times New Roman" w:eastAsia="Times New Roman" w:hAnsi="Times New Roman" w:cs="Times New Roman"/>
          <w:spacing w:val="-2"/>
          <w:sz w:val="28"/>
          <w:szCs w:val="28"/>
          <w:lang w:eastAsia="lv-LV"/>
        </w:rPr>
        <w:t xml:space="preserve"> (daudzgadīgi kultūraugi, kuru stumbrs parasti netiek katru gadu novākts, piemēram, īscirtmeta atvasāji un eļļas palmas)</w:t>
      </w:r>
      <w:r w:rsidR="00757902" w:rsidRPr="00EC7FEB">
        <w:rPr>
          <w:rFonts w:ascii="Times New Roman" w:eastAsia="Times New Roman" w:hAnsi="Times New Roman" w:cs="Times New Roman"/>
          <w:spacing w:val="-2"/>
          <w:sz w:val="28"/>
          <w:szCs w:val="28"/>
          <w:lang w:eastAsia="lv-LV"/>
        </w:rPr>
        <w:t>. Šādā gadījumā tiešās zemes izmantošanas maiņas emisiju vērtības</w:t>
      </w:r>
      <w:r w:rsidR="00BA7122" w:rsidRPr="00EC7FEB">
        <w:rPr>
          <w:rFonts w:ascii="Times New Roman" w:eastAsia="Times New Roman" w:hAnsi="Times New Roman" w:cs="Times New Roman"/>
          <w:spacing w:val="-2"/>
          <w:sz w:val="28"/>
          <w:szCs w:val="28"/>
          <w:lang w:eastAsia="lv-LV"/>
        </w:rPr>
        <w:t xml:space="preserve"> </w:t>
      </w:r>
      <m:oMath>
        <m:sSub>
          <m:sSubPr>
            <m:ctrlPr>
              <w:rPr>
                <w:rStyle w:val="tvhtml1"/>
                <w:rFonts w:ascii="Cambria Math" w:hAnsi="Cambria Math"/>
                <w:i/>
                <w:spacing w:val="-2"/>
                <w:sz w:val="28"/>
                <w:szCs w:val="28"/>
              </w:rPr>
            </m:ctrlPr>
          </m:sSubPr>
          <m:e>
            <m:r>
              <w:rPr>
                <w:rStyle w:val="tvhtml1"/>
                <w:rFonts w:ascii="Cambria Math" w:hAnsi="Cambria Math"/>
                <w:spacing w:val="-2"/>
                <w:sz w:val="28"/>
                <w:szCs w:val="28"/>
              </w:rPr>
              <m:t>e</m:t>
            </m:r>
          </m:e>
          <m:sub>
            <m:r>
              <w:rPr>
                <w:rStyle w:val="tvhtml1"/>
                <w:rFonts w:ascii="Cambria Math" w:hAnsi="Cambria Math"/>
                <w:spacing w:val="-2"/>
                <w:sz w:val="28"/>
                <w:szCs w:val="28"/>
              </w:rPr>
              <m:t>l</m:t>
            </m:r>
          </m:sub>
        </m:sSub>
      </m:oMath>
      <w:r w:rsidR="00BA7122" w:rsidRPr="00EC7FEB">
        <w:rPr>
          <w:spacing w:val="-2"/>
          <w:sz w:val="28"/>
          <w:szCs w:val="28"/>
          <w:shd w:val="clear" w:color="auto" w:fill="FFFFFF"/>
        </w:rPr>
        <w:t xml:space="preserve"> </w:t>
      </w:r>
      <w:r w:rsidR="00757902" w:rsidRPr="00EC7FEB">
        <w:rPr>
          <w:rFonts w:ascii="Times New Roman" w:eastAsia="Times New Roman" w:hAnsi="Times New Roman" w:cs="Times New Roman"/>
          <w:spacing w:val="-2"/>
          <w:sz w:val="28"/>
          <w:szCs w:val="28"/>
          <w:lang w:eastAsia="lv-LV"/>
        </w:rPr>
        <w:t>aprēķinam vajadzētu atbilst</w:t>
      </w:r>
      <w:r w:rsidR="00BA7122" w:rsidRPr="00EC7FEB">
        <w:rPr>
          <w:rFonts w:ascii="Times New Roman" w:eastAsia="Times New Roman" w:hAnsi="Times New Roman" w:cs="Times New Roman"/>
          <w:spacing w:val="-2"/>
          <w:sz w:val="28"/>
          <w:szCs w:val="28"/>
          <w:lang w:eastAsia="lv-LV"/>
        </w:rPr>
        <w:t xml:space="preserve"> šo noteikumu 1. pielikuma </w:t>
      </w:r>
      <w:r w:rsidR="00C26A05" w:rsidRPr="00EC7FEB">
        <w:rPr>
          <w:rFonts w:ascii="Times New Roman" w:eastAsia="Times New Roman" w:hAnsi="Times New Roman" w:cs="Times New Roman"/>
          <w:spacing w:val="-2"/>
          <w:sz w:val="28"/>
          <w:szCs w:val="28"/>
          <w:lang w:eastAsia="lv-LV"/>
        </w:rPr>
        <w:t>9</w:t>
      </w:r>
      <w:r w:rsidR="00BA7122" w:rsidRPr="00EC7FEB">
        <w:rPr>
          <w:rFonts w:ascii="Times New Roman" w:eastAsia="Times New Roman" w:hAnsi="Times New Roman" w:cs="Times New Roman"/>
          <w:spacing w:val="-2"/>
          <w:sz w:val="28"/>
          <w:szCs w:val="28"/>
          <w:lang w:eastAsia="lv-LV"/>
        </w:rPr>
        <w:t>.</w:t>
      </w:r>
      <w:r w:rsidR="007C67DE">
        <w:rPr>
          <w:rFonts w:ascii="Times New Roman" w:eastAsia="Times New Roman" w:hAnsi="Times New Roman" w:cs="Times New Roman"/>
          <w:spacing w:val="-2"/>
          <w:sz w:val="28"/>
          <w:szCs w:val="28"/>
          <w:lang w:eastAsia="lv-LV"/>
        </w:rPr>
        <w:t> </w:t>
      </w:r>
      <w:r w:rsidR="00BA7122" w:rsidRPr="00EC7FEB">
        <w:rPr>
          <w:rFonts w:ascii="Times New Roman" w:eastAsia="Times New Roman" w:hAnsi="Times New Roman" w:cs="Times New Roman"/>
          <w:spacing w:val="-2"/>
          <w:sz w:val="28"/>
          <w:szCs w:val="28"/>
          <w:lang w:eastAsia="lv-LV"/>
        </w:rPr>
        <w:t>punktam</w:t>
      </w:r>
      <w:r w:rsidR="00757902" w:rsidRPr="00EC7FEB">
        <w:rPr>
          <w:rFonts w:ascii="Times New Roman" w:eastAsia="Times New Roman" w:hAnsi="Times New Roman" w:cs="Times New Roman"/>
          <w:spacing w:val="-2"/>
          <w:sz w:val="28"/>
          <w:szCs w:val="28"/>
          <w:lang w:eastAsia="lv-LV"/>
        </w:rPr>
        <w:t>.</w:t>
      </w:r>
    </w:p>
    <w:sectPr w:rsidR="00757902" w:rsidRPr="00EC7FEB" w:rsidSect="000A1C52">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D350C" w14:textId="77777777" w:rsidR="00BD5BE4" w:rsidRDefault="00BD5BE4" w:rsidP="00BA7122">
      <w:pPr>
        <w:spacing w:after="0" w:line="240" w:lineRule="auto"/>
      </w:pPr>
      <w:r>
        <w:separator/>
      </w:r>
    </w:p>
  </w:endnote>
  <w:endnote w:type="continuationSeparator" w:id="0">
    <w:p w14:paraId="6C319C3A" w14:textId="77777777" w:rsidR="00BD5BE4" w:rsidRDefault="00BD5BE4" w:rsidP="00BA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3148B" w14:textId="01AC8C7A" w:rsidR="00BA7122" w:rsidRPr="000A1C52" w:rsidRDefault="00E5704F">
    <w:pPr>
      <w:pStyle w:val="Footer"/>
      <w:rPr>
        <w:rFonts w:ascii="Times New Roman" w:hAnsi="Times New Roman" w:cs="Times New Roman"/>
        <w:sz w:val="16"/>
        <w:szCs w:val="16"/>
      </w:rPr>
    </w:pPr>
    <w:r w:rsidRPr="00E5704F">
      <w:rPr>
        <w:rFonts w:ascii="Times New Roman" w:hAnsi="Times New Roman" w:cs="Times New Roman"/>
        <w:sz w:val="16"/>
        <w:szCs w:val="16"/>
      </w:rPr>
      <w:t>N0952_2p3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F412A" w14:textId="5395D52C" w:rsidR="00BA7122" w:rsidRPr="000A1C52" w:rsidRDefault="00E5704F">
    <w:pPr>
      <w:pStyle w:val="Footer"/>
      <w:rPr>
        <w:rFonts w:ascii="Times New Roman" w:hAnsi="Times New Roman" w:cs="Times New Roman"/>
        <w:sz w:val="16"/>
        <w:szCs w:val="16"/>
      </w:rPr>
    </w:pPr>
    <w:r w:rsidRPr="000A1C52">
      <w:rPr>
        <w:rFonts w:ascii="Times New Roman" w:hAnsi="Times New Roman" w:cs="Times New Roman"/>
        <w:sz w:val="16"/>
        <w:szCs w:val="16"/>
      </w:rPr>
      <w:t>N0952_2p3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4F497" w14:textId="77777777" w:rsidR="00BD5BE4" w:rsidRDefault="00BD5BE4" w:rsidP="00BA7122">
      <w:pPr>
        <w:spacing w:after="0" w:line="240" w:lineRule="auto"/>
      </w:pPr>
      <w:r>
        <w:separator/>
      </w:r>
    </w:p>
  </w:footnote>
  <w:footnote w:type="continuationSeparator" w:id="0">
    <w:p w14:paraId="79F453FC" w14:textId="77777777" w:rsidR="00BD5BE4" w:rsidRDefault="00BD5BE4" w:rsidP="00BA7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29757155"/>
      <w:docPartObj>
        <w:docPartGallery w:val="Page Numbers (Top of Page)"/>
        <w:docPartUnique/>
      </w:docPartObj>
    </w:sdtPr>
    <w:sdtEndPr>
      <w:rPr>
        <w:noProof/>
      </w:rPr>
    </w:sdtEndPr>
    <w:sdtContent>
      <w:p w14:paraId="26E3B15E" w14:textId="51DFC192" w:rsidR="00BA7122" w:rsidRPr="000A1C52" w:rsidRDefault="00E5704F" w:rsidP="000A1C52">
        <w:pPr>
          <w:pStyle w:val="Header"/>
          <w:jc w:val="center"/>
          <w:rPr>
            <w:rFonts w:ascii="Times New Roman" w:hAnsi="Times New Roman" w:cs="Times New Roman"/>
            <w:sz w:val="24"/>
            <w:szCs w:val="24"/>
          </w:rPr>
        </w:pPr>
        <w:r w:rsidRPr="000A1C52">
          <w:rPr>
            <w:rFonts w:ascii="Times New Roman" w:hAnsi="Times New Roman" w:cs="Times New Roman"/>
            <w:sz w:val="24"/>
            <w:szCs w:val="24"/>
          </w:rPr>
          <w:fldChar w:fldCharType="begin"/>
        </w:r>
        <w:r w:rsidRPr="000A1C52">
          <w:rPr>
            <w:rFonts w:ascii="Times New Roman" w:hAnsi="Times New Roman" w:cs="Times New Roman"/>
            <w:sz w:val="24"/>
            <w:szCs w:val="24"/>
          </w:rPr>
          <w:instrText xml:space="preserve"> PAGE   \* MERGEFORMAT </w:instrText>
        </w:r>
        <w:r w:rsidRPr="000A1C52">
          <w:rPr>
            <w:rFonts w:ascii="Times New Roman" w:hAnsi="Times New Roman" w:cs="Times New Roman"/>
            <w:sz w:val="24"/>
            <w:szCs w:val="24"/>
          </w:rPr>
          <w:fldChar w:fldCharType="separate"/>
        </w:r>
        <w:r w:rsidRPr="000A1C52">
          <w:rPr>
            <w:rFonts w:ascii="Times New Roman" w:hAnsi="Times New Roman" w:cs="Times New Roman"/>
            <w:noProof/>
            <w:sz w:val="24"/>
            <w:szCs w:val="24"/>
          </w:rPr>
          <w:t>2</w:t>
        </w:r>
        <w:r w:rsidRPr="000A1C5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3D426B"/>
    <w:multiLevelType w:val="multilevel"/>
    <w:tmpl w:val="836AFD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704452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902"/>
    <w:rsid w:val="000A1C52"/>
    <w:rsid w:val="000A5406"/>
    <w:rsid w:val="00181757"/>
    <w:rsid w:val="002B5F62"/>
    <w:rsid w:val="00351A70"/>
    <w:rsid w:val="003557AF"/>
    <w:rsid w:val="003D4801"/>
    <w:rsid w:val="0044772A"/>
    <w:rsid w:val="0046654F"/>
    <w:rsid w:val="00480D4B"/>
    <w:rsid w:val="004973D7"/>
    <w:rsid w:val="00523DBD"/>
    <w:rsid w:val="00594E40"/>
    <w:rsid w:val="00646715"/>
    <w:rsid w:val="00660A83"/>
    <w:rsid w:val="006A32C5"/>
    <w:rsid w:val="006B0832"/>
    <w:rsid w:val="00757902"/>
    <w:rsid w:val="007C67DE"/>
    <w:rsid w:val="008C3D69"/>
    <w:rsid w:val="008C5D7B"/>
    <w:rsid w:val="0090416A"/>
    <w:rsid w:val="00A66B16"/>
    <w:rsid w:val="00AE7C70"/>
    <w:rsid w:val="00AF1F98"/>
    <w:rsid w:val="00BA7122"/>
    <w:rsid w:val="00BD5BE4"/>
    <w:rsid w:val="00C20620"/>
    <w:rsid w:val="00C236CF"/>
    <w:rsid w:val="00C26A05"/>
    <w:rsid w:val="00E20A0A"/>
    <w:rsid w:val="00E34F58"/>
    <w:rsid w:val="00E5704F"/>
    <w:rsid w:val="00EC7FEB"/>
    <w:rsid w:val="00F404E5"/>
    <w:rsid w:val="00F876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0B6F"/>
  <w15:chartTrackingRefBased/>
  <w15:docId w15:val="{1CA7DC41-9F12-4928-9BD6-1E2A2C37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7579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757902"/>
    <w:rPr>
      <w:color w:val="0000FF"/>
      <w:u w:val="single"/>
    </w:rPr>
  </w:style>
  <w:style w:type="paragraph" w:customStyle="1" w:styleId="tvhtml">
    <w:name w:val="tv_html"/>
    <w:basedOn w:val="Normal"/>
    <w:rsid w:val="0075790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757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902"/>
    <w:rPr>
      <w:rFonts w:ascii="Segoe UI" w:hAnsi="Segoe UI" w:cs="Segoe UI"/>
      <w:sz w:val="18"/>
      <w:szCs w:val="18"/>
    </w:rPr>
  </w:style>
  <w:style w:type="paragraph" w:customStyle="1" w:styleId="title-gr-seq-level-1">
    <w:name w:val="title-gr-seq-level-1"/>
    <w:basedOn w:val="Normal"/>
    <w:rsid w:val="007579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boldface">
    <w:name w:val="boldface"/>
    <w:basedOn w:val="DefaultParagraphFont"/>
    <w:rsid w:val="00757902"/>
  </w:style>
  <w:style w:type="character" w:customStyle="1" w:styleId="subscript">
    <w:name w:val="subscript"/>
    <w:basedOn w:val="DefaultParagraphFont"/>
    <w:rsid w:val="00757902"/>
  </w:style>
  <w:style w:type="character" w:customStyle="1" w:styleId="superscript">
    <w:name w:val="superscript"/>
    <w:basedOn w:val="DefaultParagraphFont"/>
    <w:rsid w:val="00757902"/>
  </w:style>
  <w:style w:type="paragraph" w:styleId="NormalWeb">
    <w:name w:val="Normal (Web)"/>
    <w:basedOn w:val="Normal"/>
    <w:uiPriority w:val="99"/>
    <w:semiHidden/>
    <w:unhideWhenUsed/>
    <w:rsid w:val="0075790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bl-norm">
    <w:name w:val="tbl-norm"/>
    <w:basedOn w:val="Normal"/>
    <w:rsid w:val="0075790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line-element">
    <w:name w:val="inline-element"/>
    <w:basedOn w:val="Normal"/>
    <w:rsid w:val="0075790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7579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s">
    <w:name w:val="italics"/>
    <w:basedOn w:val="DefaultParagraphFont"/>
    <w:rsid w:val="00757902"/>
  </w:style>
  <w:style w:type="paragraph" w:styleId="ListParagraph">
    <w:name w:val="List Paragraph"/>
    <w:basedOn w:val="Normal"/>
    <w:uiPriority w:val="34"/>
    <w:qFormat/>
    <w:rsid w:val="00757902"/>
    <w:pPr>
      <w:ind w:left="720"/>
      <w:contextualSpacing/>
    </w:pPr>
  </w:style>
  <w:style w:type="character" w:customStyle="1" w:styleId="tvhtml1">
    <w:name w:val="tv_html1"/>
    <w:basedOn w:val="DefaultParagraphFont"/>
    <w:rsid w:val="00BA7122"/>
  </w:style>
  <w:style w:type="paragraph" w:styleId="Header">
    <w:name w:val="header"/>
    <w:basedOn w:val="Normal"/>
    <w:link w:val="HeaderChar"/>
    <w:uiPriority w:val="99"/>
    <w:unhideWhenUsed/>
    <w:rsid w:val="00BA7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122"/>
  </w:style>
  <w:style w:type="paragraph" w:styleId="Footer">
    <w:name w:val="footer"/>
    <w:basedOn w:val="Normal"/>
    <w:link w:val="FooterChar"/>
    <w:uiPriority w:val="99"/>
    <w:unhideWhenUsed/>
    <w:rsid w:val="00BA7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122"/>
  </w:style>
  <w:style w:type="paragraph" w:styleId="Revision">
    <w:name w:val="Revision"/>
    <w:hidden/>
    <w:uiPriority w:val="99"/>
    <w:semiHidden/>
    <w:rsid w:val="006B0832"/>
    <w:pPr>
      <w:spacing w:after="0" w:line="240" w:lineRule="auto"/>
    </w:pPr>
  </w:style>
  <w:style w:type="character" w:styleId="CommentReference">
    <w:name w:val="annotation reference"/>
    <w:basedOn w:val="DefaultParagraphFont"/>
    <w:uiPriority w:val="99"/>
    <w:semiHidden/>
    <w:unhideWhenUsed/>
    <w:rsid w:val="004973D7"/>
    <w:rPr>
      <w:sz w:val="16"/>
      <w:szCs w:val="16"/>
    </w:rPr>
  </w:style>
  <w:style w:type="paragraph" w:styleId="CommentText">
    <w:name w:val="annotation text"/>
    <w:basedOn w:val="Normal"/>
    <w:link w:val="CommentTextChar"/>
    <w:uiPriority w:val="99"/>
    <w:unhideWhenUsed/>
    <w:rsid w:val="004973D7"/>
    <w:pPr>
      <w:spacing w:line="240" w:lineRule="auto"/>
    </w:pPr>
    <w:rPr>
      <w:sz w:val="20"/>
      <w:szCs w:val="20"/>
    </w:rPr>
  </w:style>
  <w:style w:type="character" w:customStyle="1" w:styleId="CommentTextChar">
    <w:name w:val="Comment Text Char"/>
    <w:basedOn w:val="DefaultParagraphFont"/>
    <w:link w:val="CommentText"/>
    <w:uiPriority w:val="99"/>
    <w:rsid w:val="004973D7"/>
    <w:rPr>
      <w:sz w:val="20"/>
      <w:szCs w:val="20"/>
    </w:rPr>
  </w:style>
  <w:style w:type="paragraph" w:styleId="CommentSubject">
    <w:name w:val="annotation subject"/>
    <w:basedOn w:val="CommentText"/>
    <w:next w:val="CommentText"/>
    <w:link w:val="CommentSubjectChar"/>
    <w:uiPriority w:val="99"/>
    <w:semiHidden/>
    <w:unhideWhenUsed/>
    <w:rsid w:val="004973D7"/>
    <w:rPr>
      <w:b/>
      <w:bCs/>
    </w:rPr>
  </w:style>
  <w:style w:type="character" w:customStyle="1" w:styleId="CommentSubjectChar">
    <w:name w:val="Comment Subject Char"/>
    <w:basedOn w:val="CommentTextChar"/>
    <w:link w:val="CommentSubject"/>
    <w:uiPriority w:val="99"/>
    <w:semiHidden/>
    <w:rsid w:val="004973D7"/>
    <w:rPr>
      <w:b/>
      <w:bCs/>
      <w:sz w:val="20"/>
      <w:szCs w:val="20"/>
    </w:rPr>
  </w:style>
  <w:style w:type="character" w:styleId="UnresolvedMention">
    <w:name w:val="Unresolved Mention"/>
    <w:basedOn w:val="DefaultParagraphFont"/>
    <w:uiPriority w:val="99"/>
    <w:semiHidden/>
    <w:unhideWhenUsed/>
    <w:rsid w:val="00523DBD"/>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05439">
      <w:bodyDiv w:val="1"/>
      <w:marLeft w:val="0"/>
      <w:marRight w:val="0"/>
      <w:marTop w:val="0"/>
      <w:marBottom w:val="0"/>
      <w:divBdr>
        <w:top w:val="none" w:sz="0" w:space="0" w:color="auto"/>
        <w:left w:val="none" w:sz="0" w:space="0" w:color="auto"/>
        <w:bottom w:val="none" w:sz="0" w:space="0" w:color="auto"/>
        <w:right w:val="none" w:sz="0" w:space="0" w:color="auto"/>
      </w:divBdr>
      <w:divsChild>
        <w:div w:id="2027516695">
          <w:marLeft w:val="150"/>
          <w:marRight w:val="150"/>
          <w:marTop w:val="480"/>
          <w:marBottom w:val="0"/>
          <w:divBdr>
            <w:top w:val="none" w:sz="0" w:space="0" w:color="auto"/>
            <w:left w:val="none" w:sz="0" w:space="0" w:color="auto"/>
            <w:bottom w:val="none" w:sz="0" w:space="0" w:color="auto"/>
            <w:right w:val="none" w:sz="0" w:space="0" w:color="auto"/>
          </w:divBdr>
        </w:div>
        <w:div w:id="1438211846">
          <w:marLeft w:val="0"/>
          <w:marRight w:val="0"/>
          <w:marTop w:val="240"/>
          <w:marBottom w:val="0"/>
          <w:divBdr>
            <w:top w:val="none" w:sz="0" w:space="0" w:color="auto"/>
            <w:left w:val="none" w:sz="0" w:space="0" w:color="auto"/>
            <w:bottom w:val="none" w:sz="0" w:space="0" w:color="auto"/>
            <w:right w:val="none" w:sz="0" w:space="0" w:color="auto"/>
          </w:divBdr>
          <w:divsChild>
            <w:div w:id="2090803475">
              <w:marLeft w:val="0"/>
              <w:marRight w:val="0"/>
              <w:marTop w:val="0"/>
              <w:marBottom w:val="0"/>
              <w:divBdr>
                <w:top w:val="none" w:sz="0" w:space="0" w:color="414142"/>
                <w:left w:val="none" w:sz="0" w:space="8" w:color="414142"/>
                <w:bottom w:val="none" w:sz="0" w:space="0" w:color="414142"/>
                <w:right w:val="none" w:sz="0" w:space="8" w:color="414142"/>
              </w:divBdr>
            </w:div>
          </w:divsChild>
        </w:div>
      </w:divsChild>
    </w:div>
    <w:div w:id="1177698378">
      <w:bodyDiv w:val="1"/>
      <w:marLeft w:val="0"/>
      <w:marRight w:val="0"/>
      <w:marTop w:val="0"/>
      <w:marBottom w:val="0"/>
      <w:divBdr>
        <w:top w:val="none" w:sz="0" w:space="0" w:color="auto"/>
        <w:left w:val="none" w:sz="0" w:space="0" w:color="auto"/>
        <w:bottom w:val="none" w:sz="0" w:space="0" w:color="auto"/>
        <w:right w:val="none" w:sz="0" w:space="0" w:color="auto"/>
      </w:divBdr>
      <w:divsChild>
        <w:div w:id="1717731142">
          <w:marLeft w:val="0"/>
          <w:marRight w:val="0"/>
          <w:marTop w:val="0"/>
          <w:marBottom w:val="0"/>
          <w:divBdr>
            <w:top w:val="none" w:sz="0" w:space="0" w:color="auto"/>
            <w:left w:val="none" w:sz="0" w:space="0" w:color="auto"/>
            <w:bottom w:val="none" w:sz="0" w:space="0" w:color="auto"/>
            <w:right w:val="none" w:sz="0" w:space="0" w:color="auto"/>
          </w:divBdr>
        </w:div>
        <w:div w:id="1297952682">
          <w:marLeft w:val="0"/>
          <w:marRight w:val="0"/>
          <w:marTop w:val="0"/>
          <w:marBottom w:val="0"/>
          <w:divBdr>
            <w:top w:val="none" w:sz="0" w:space="0" w:color="auto"/>
            <w:left w:val="none" w:sz="0" w:space="0" w:color="auto"/>
            <w:bottom w:val="none" w:sz="0" w:space="0" w:color="auto"/>
            <w:right w:val="none" w:sz="0" w:space="0" w:color="auto"/>
          </w:divBdr>
        </w:div>
        <w:div w:id="504324089">
          <w:marLeft w:val="0"/>
          <w:marRight w:val="0"/>
          <w:marTop w:val="0"/>
          <w:marBottom w:val="0"/>
          <w:divBdr>
            <w:top w:val="none" w:sz="0" w:space="0" w:color="auto"/>
            <w:left w:val="none" w:sz="0" w:space="0" w:color="auto"/>
            <w:bottom w:val="none" w:sz="0" w:space="0" w:color="auto"/>
            <w:right w:val="none" w:sz="0" w:space="0" w:color="auto"/>
          </w:divBdr>
          <w:divsChild>
            <w:div w:id="1533036355">
              <w:marLeft w:val="0"/>
              <w:marRight w:val="0"/>
              <w:marTop w:val="120"/>
              <w:marBottom w:val="0"/>
              <w:divBdr>
                <w:top w:val="none" w:sz="0" w:space="0" w:color="auto"/>
                <w:left w:val="none" w:sz="0" w:space="0" w:color="auto"/>
                <w:bottom w:val="none" w:sz="0" w:space="0" w:color="auto"/>
                <w:right w:val="none" w:sz="0" w:space="0" w:color="auto"/>
              </w:divBdr>
            </w:div>
            <w:div w:id="27681976">
              <w:marLeft w:val="0"/>
              <w:marRight w:val="0"/>
              <w:marTop w:val="0"/>
              <w:marBottom w:val="0"/>
              <w:divBdr>
                <w:top w:val="none" w:sz="0" w:space="0" w:color="auto"/>
                <w:left w:val="none" w:sz="0" w:space="0" w:color="auto"/>
                <w:bottom w:val="none" w:sz="0" w:space="0" w:color="auto"/>
                <w:right w:val="none" w:sz="0" w:space="0" w:color="auto"/>
              </w:divBdr>
            </w:div>
          </w:divsChild>
        </w:div>
        <w:div w:id="1870025532">
          <w:marLeft w:val="0"/>
          <w:marRight w:val="0"/>
          <w:marTop w:val="0"/>
          <w:marBottom w:val="0"/>
          <w:divBdr>
            <w:top w:val="none" w:sz="0" w:space="0" w:color="auto"/>
            <w:left w:val="none" w:sz="0" w:space="0" w:color="auto"/>
            <w:bottom w:val="none" w:sz="0" w:space="0" w:color="auto"/>
            <w:right w:val="none" w:sz="0" w:space="0" w:color="auto"/>
          </w:divBdr>
          <w:divsChild>
            <w:div w:id="150802813">
              <w:marLeft w:val="0"/>
              <w:marRight w:val="0"/>
              <w:marTop w:val="120"/>
              <w:marBottom w:val="0"/>
              <w:divBdr>
                <w:top w:val="none" w:sz="0" w:space="0" w:color="auto"/>
                <w:left w:val="none" w:sz="0" w:space="0" w:color="auto"/>
                <w:bottom w:val="none" w:sz="0" w:space="0" w:color="auto"/>
                <w:right w:val="none" w:sz="0" w:space="0" w:color="auto"/>
              </w:divBdr>
            </w:div>
            <w:div w:id="184975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C55B5-A200-43BC-8A06-A944CA3C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1731</Words>
  <Characters>988</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Inese Lismane</cp:lastModifiedBy>
  <cp:revision>3</cp:revision>
  <dcterms:created xsi:type="dcterms:W3CDTF">2022-11-01T07:37:00Z</dcterms:created>
  <dcterms:modified xsi:type="dcterms:W3CDTF">2022-11-01T07:37:00Z</dcterms:modified>
</cp:coreProperties>
</file>