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"“Grozījumi likumā “Par interešu konflikta novēršanu valsts amatpersonu darbībā””"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23-TA-1346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