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 (Latvijas Vēstnesis, 2015, 238. nr.; 2016, 107. nr.; 2017, 114., 213. nr.; 2018, 182., 226., 251. nr.; 2019, 176. nr.; 2020, 242. nr.; 2021, 38., 181. nr.; 2023, 29., 223. nr.; 2024, 213.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9.1.2. vai 9.1.3. apakšpunktā minētā iznākuma rādītāja vērtības sasniegšanu, ja tā ir mazāka par šo noteikumu 12. punktā minēto minimālo procentuālo apjomu, objektīvi pamatotos gadījumos var ierosināt grozījumus projektos un:</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 aizstāt (savstarpēji kompensēt) projektā iztrūkstošo šo noteikumu 9.1.2. apakšpunktā minēto iznākuma rādītāju ar finansējuma saņēmēja specifiskā atbalsta ietvaros īstenotajā citā projektā sasniegto šo noteikumu 9.1.2. apakšpunktā minēto iznākuma rādītāju;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 aizstāt (savstarpēji kompensēt) projektā iztrūkstošo šo noteikumu 9.1.3. apakšpunktā minēto iznākuma rādītāju ar finansējuma saņēmēja specifiskā atbalsta ietvaros īstenotajā citā projektā sasniegto šo noteikumu 9.1.3. apakšpunktā minēto iznākuma rādītāju;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aizstāt (savstarpēji kompensēt) šo noteikumu 9.1.2. apakšpunktā minēto iznākuma rādītāju ar šo noteikumu 9.1.3. apakšpunktā minēto iznākuma rādītāju vai šo noteikumu 9.1.3. apakšpunktā minēto iznākuma rādītāju ar šo noteikumu 9.1.2. apakšpunktā minēto iznākuma rādītāju gan viena projekta ietvaros, gan starp vairākiem finansējuma saņēmēja specifiskā atbalsta ietvaros īstenotajiem projektiem, ievērojot nosacījumu, ka vienas jaunizveidotās darba vietas vērtības iztrūkumu var aizstāt ar komersantu nefinanšu investīcijām pašu nemateriālajos ieguldījumos un pamatlīdzekļos 41 000 </w:t>
      </w:r>
      <w:r w:rsidR="00000000" w:rsidRPr="00000000" w:rsidDel="00000000">
        <w:rPr>
          <w:i w:val="1"/>
          <w:rtl w:val="0"/>
        </w:rPr>
        <w:t xml:space="preserve">euro</w:t>
      </w:r>
      <w:r w:rsidR="00000000" w:rsidRPr="00000000" w:rsidDel="00000000">
        <w:rPr>
          <w:rtl w:val="0"/>
        </w:rPr>
        <w:t xml:space="preserve"> apmērā un ka 41 000 </w:t>
      </w:r>
      <w:r w:rsidR="00000000" w:rsidRPr="00000000" w:rsidDel="00000000">
        <w:rPr>
          <w:i w:val="1"/>
          <w:rtl w:val="0"/>
        </w:rPr>
        <w:t xml:space="preserve">euro</w:t>
      </w:r>
      <w:r w:rsidR="00000000" w:rsidRPr="00000000" w:rsidDel="00000000">
        <w:rPr>
          <w:rtl w:val="0"/>
        </w:rPr>
        <w:t xml:space="preserve"> iztrūkumu komersantu nefinanšu investīcijās pašu nemateriālajos ieguldījumos un pamatlīdzekļos var aizstāt ar vienu jaunizveidotu darba 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Projekta ietvaros rada vismaz divas jaunas darba vietas vai arī mazāk, ja piemēro šo noteikumu 12.</w:t>
      </w:r>
      <w:r w:rsidR="00000000" w:rsidRPr="00000000" w:rsidDel="00000000">
        <w:rPr>
          <w:vertAlign w:val="superscript"/>
          <w:rtl w:val="0"/>
        </w:rPr>
        <w:t xml:space="preserve">1</w:t>
      </w:r>
      <w:r w:rsidR="00000000" w:rsidRPr="00000000" w:rsidDel="00000000">
        <w:rPr>
          <w:rtl w:val="0"/>
        </w:rPr>
        <w:t xml:space="preserve"> punktā minēto izņēmuma gadījumu – iznākuma rādītāju aizstāšanu (savstarpējo kompensēšanu)."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48.3.1.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"48.3.1. satiksmes pārvadu, ielu vai ceļu (tai skaitā ar grants segumu, ja būvē jaunu ceļu, caurteku) un ar to saistītās infrastruktūras būvniecība, pārbūve vai atjaunošana pašvaldības noteiktajā degradētajā teritorijā, kas ir atjaunota vai kuru plānots atjaunot projekta ietvaros, vai funkcionāls savienojums, kas nepārsniedz divu kilometru garumu līdz tai (neieskaitot komersantam apsaimniekošanā nodoto ceļa posmu), tai skaitā lietus ūdens kanalizācijas infrastruktūras un ielu apgaismojuma būvniecība, pārbūve vai atjaunošana. Funkcionālā savienojuma izmaksas ir attiecināmas arī tad, ja starp degradēto teritoriju, kas ir atjaunota vai kuru plānots atjaunot projekta ietvaros, un funkcionālo savienojumu ir ielas vai ceļa posms, kas nav garāks par 400 metriem, izņemot gadījumu, ja funkcionālais savienojums ir vienīgā alternatīva nokļūšanai no degradētās teritorijas, kas ir atjaunota vai kuru plānots atjaunot projekta ietvaros, līdz publisko ceļu tīklam vai ja funkcionālais savienojums ir turpinājums tās pašas ielas vai tā paša ceļa posmam, kas nav garāks par 500 metriem nacionālas un reģionālas nozīmes attīstības centros (pilsētās) un 1500 metriem novada teritorijā ārpus nacionālas un reģionālas nozīmes attīstības centriem;".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26-TA-1350</w:t>
    </w:r>
    <w:r>
      <w:br/>
    </w:r>
    <w:r w:rsidR="00000000" w:rsidRPr="00000000" w:rsidDel="00000000">
      <w:rPr>
        <w:rtl w:val="0"/>
      </w:rPr>
      <w:t xml:space="preserve">Izdrukāts 25.08.2026. 13.00 - 1.0.VK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26-TA-1350</w:t>
    </w:r>
    <w:r>
      <w:br/>
    </w:r>
    <w:r w:rsidR="00000000" w:rsidRPr="00000000" w:rsidDel="00000000">
      <w:rPr>
        <w:rtl w:val="0"/>
      </w:rPr>
      <w:t xml:space="preserve">Izdrukāts 25.08.2026. 13.00 - 1.0.VK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noteikumu_(grozījumu)_projekts_26-TA-1350.docx</dc:title>
</cp:coreProperties>
</file>

<file path=docProps/custom.xml><?xml version="1.0" encoding="utf-8"?>
<Properties xmlns="http://schemas.openxmlformats.org/officeDocument/2006/custom-properties" xmlns:vt="http://schemas.openxmlformats.org/officeDocument/2006/docPropsVTypes"/>
</file>