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organizēšanas, finansēšanas un saņemšanas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 izņemot šo noteikumu </w:t>
      </w:r>
      <w:r w:rsidR="00000000" w:rsidRPr="00000000" w:rsidDel="00000000">
        <w:rPr>
          <w:rtl w:val="0"/>
        </w:rPr>
        <w:t xml:space="preserve">4.3.3.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onkoloģisko pacientu psihoemocionālā atbalsta kabinetā vai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 MK 28.03.2023. noteikumiem Nr. 156; MK 04.04.2023. noteikumiem Nr. 161;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slimo ar Covid-19 infekciju, ja ģimenes ārsts ir vienojies ar dienestu par šī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vai SSK-10 diagnozes ar kodu C43, C62, C81–C86.6 gadījumā – hematologs, onkologs ķīmijterapeits vai bērnu hematoonkologs. Prasība par radiologa dalību konsīlija sastāvā neattiecas uz hematologu vai bērnu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mobilās komandas paliatīvās aprūpes pakalpojumu pacienta dzīvesvietā (turpmāk - paliatīvās aprūpes mobilās komandas pakalpojums), ja par pakalpojuma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 MK 10.01.2023. noteikumiem Nr. 9, MK 28.03.2023. noteikumiem Nr. 156; </w:t>
      </w:r>
      <w:r w:rsidR="00000000" w:rsidRPr="00000000" w:rsidDel="00000000">
        <w:rPr>
          <w:rStyle w:val="paragraph"/>
          <w:i w:val="1"/>
          <w:rtl w:val="0"/>
        </w:rPr>
        <w:t xml:space="preserve">MK 04.04.2023. noteikumiem Nr. 161;</w:t>
      </w:r>
      <w:r w:rsidR="00000000" w:rsidRPr="00000000" w:rsidDel="00000000">
        <w:rPr>
          <w:rStyle w:val="paragraph"/>
          <w:i w:val="1"/>
          <w:rtl w:val="0"/>
        </w:rPr>
        <w:t xml:space="preserve"> MK 05.09.2023. noteikumiem Nr. 503;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pakalpojumus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dzimumšūnu paņemšanu, sasaldēšanu un uzglabāšanu (ne ilgāk par 10 gadiem no sasaldēšanas brīža) pacientiem ar onkoloģiskām saslimšanām, ja dzimumšūnas paņemtas un sasaldētas pirms ķīmijterapijas uzsākšanas un par pakalpojuma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vai Šveices Konfederācijā (turpmāk – Šveice)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vai SSK-10 diagnozes ar kodu C43, C62, C81–C86.6 gadījumā – hematologs, onkologs ķīmijterapeits vai bērnu hematoonkologs atbilstoši līgumā ar ārstniecības iestādi noteiktajiem veselības aprūpes pakalpojumu apmaksas nosacījumiem. Prasība par radiologa dalību konsīlija sastāvā neattiecas uz hematologu vai bērnu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papilduzturu, 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briļļu lēcas un briļļu ietvarus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un Šveicē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un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vai Šveicē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 </w:t>
      </w:r>
      <w:r w:rsidR="00000000" w:rsidRPr="00000000" w:rsidDel="00000000">
        <w:rPr>
          <w:rStyle w:val="paragraph"/>
          <w:i w:val="1"/>
          <w:rtl w:val="0"/>
        </w:rPr>
        <w:t xml:space="preserve">MK 28.03.2023. noteikumiem Nr. 156; MK 04.04.2023. noteikumiem Nr. 161; MK 05.09.2023. noteikumiem Nr. 503;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līgumus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pakalpojumu nodrošina ārstniecības iestādes, kuras noslēgušas līgumu ar dienestu par mobilās komandas paliatīvās aprūpes pakalpojumu pacienta dzīvesvietā (turpmāk - paliatīvās aprūpes mobilās komandas pakalpojuma sniedzējs). Pakalpojumu sniegšanai dienests izsludina pakalpojumu sniedzēju atlases procedūru un līgumu slēdz ar ārstniecības iestādēm, kuras pieteikušās attiecīgajā veselības aprūpes pakalpojumu sniedzēju atlasē un atbilst tajā izvirzītajiem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04.04.2023. noteikumiem Nr. 161)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paliatīvās aprūpes mobilās komandas pakalpojuma 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un 4.2. apakšpunktam</w:t>
      </w:r>
      <w:r w:rsidR="00000000" w:rsidRPr="00000000" w:rsidDel="00000000">
        <w:rPr>
          <w:rtl w:val="0"/>
        </w:rPr>
        <w:t xml:space="preserve">, kā arī šo noteikumu 3.4.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apakšnodaļai</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04.04.2023.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Līgumu par veselības aprūpes pakalpojumu sniegšanu mājās dienests slēdz ar ārstniecības iestādi, kas nodrošina, ka veselības aprūpes pakalpojumu mājās sniedz Ārstniecības personu un ārstniecības atbalsta personu reģistrā reģistrēta māsa vai ārsta palīgs (feldšeris).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Paliatīvās aprūpes mobilās komandas pakalpojums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Paliatīvās aprūpes mobilās komandas pakalpojuma sniedzējs nodrošina pakalpojumus atbilstoši normatīvajiem aktiem par paliatīvās aprūpes organizēšanas, saņemšanas un finansēšanas kārtību, kā arī: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iespēju pieteikt paliatīvās aprūpes pakalpojumu pacienta dzīvesvietā visu diennakti, tai skaitā brīvdienās un svētku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personas novērtēšanu un individuāla paliatīvās aprūpes plāna sagatavošanu un tā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personas ģimenes ārstu (ja persona nav reģistrēta pie ģimenes ārsta, – pamatteritorijas ģimenes ārstu atbilstoši personas faktiskajai dzīvesvietai) par attiecīgā pakalpojuma uzsākšanu ne vēlāk kā trīs darbdienu laikā no pakalpojuma uzsākšanas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Paliatīvās aprūpes mobilās komandas sniegtus veselības aprūpes pakalpojumus pacienta dzīvesvietā nodrošina ārstniecības personas atbilstoši līgumā ar dienestu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Paliatīvās aprūpes mobilās komandas pakalpojuma sniedzējs pēc tam, kad beidzis sniegt paliatīvās aprūpes mobilās komandas pakalpojumus, atbilstoši normatīvajiem aktiem par vienotās veselības nozares elektronisko informācijas sistēmu sagatavo pārskatu par ambulatorā pacienta izmeklēšanu/ārstēšanu un ievieto to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 vai SSK-10 diagnozes ar kodu C43, C62, C81–C86.6 gadījumā – hematologa, onkologa ķīmijterapeita vai bērnu hematoonkologa nosūtījums;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 MK 04.04.2023. noteikumiem Nr. 161; MK 05.09.2023. noteikumiem Nr. 503)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grūtniecei vai sievietei pēcdzemdību periodā līdz 70 dienām sakarā ar pēkšņu slimību vai hroniskas slimības paasināšanos, kas var apdraudēt personas veselību vai grūtniecības norisi, ir nepieciešama speciālista konsultācija vai izmeklējums, – no dienas, kad persona vērsusies ārstniecības iestādē pakalpojuma saņemšanai;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 MK 19.12.2023. noteikumiem Nr. 805)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psihiatrs vai bērnu psihiatrs, kurš pacientu nosūta pakalpojuma saņemšanai pie psihologa/psihoterapeita, nosūtījumā norādot nepieciešamo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vai Šveices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vai Šveices ārstniecības iestādes, ja atbilstoši viņa veselības stāvoklim nepieciešama medicīniskā transportēšana.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un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un regulas Nr. 987/2009 nosacījumiem izsniedz šādus dokumentus, kas apliecina personas tiesības saņemt valsts apmaksātus veselības aprūpes pakalpojumus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S 041 veidlapu,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vai Šveicē un persona tajā regulāri atgriežas;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kas atrodas ES, EEZ, vai Šveici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vai Šveici,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kas atrodas ES dalībvalstī, EEZ valstī vai Šveicē,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vai Šveicē;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vai Šveices;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vai Šveici, norāda adresi Latvijā un adresi valstī, uz kuru persona dodas;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dzīvesvieta ir citā ES dalībvalstī, EEZ valstī vai Šveicē,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vai Šveicē,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vai Šveicē, dienests izsniedz S 2 veidlapu, ja vienlaikus ir spēkā šādi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vai Šveicē,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un regulā Nr.  </w:t>
      </w:r>
      <w:r w:rsidR="00000000" w:rsidRPr="00000000" w:rsidDel="00000000">
        <w:rPr>
          <w:rtl w:val="0"/>
        </w:rPr>
        <w:t xml:space="preserve">987/2009</w:t>
      </w:r>
      <w:r w:rsidR="00000000" w:rsidRPr="00000000" w:rsidDel="00000000">
        <w:rPr>
          <w:rtl w:val="0"/>
        </w:rPr>
        <w:t xml:space="preserve"> noteiktajos gadījumos citas ES dalībvalsts, EEZ valsts vai Šveices kompetentās iestādes vārdā par S 2 veidlapas izsniegšanu personai, kas ir pakļauta citas ES dalībvalsts, EEZ valsts vai Šveices sociālā nodrošinājuma sistēmai.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vai Šveicē, ja persona ir uzskatāma par apdrošinātu: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un regulu Nr.  </w:t>
      </w:r>
      <w:r w:rsidR="00000000" w:rsidRPr="00000000" w:rsidDel="00000000">
        <w:rPr>
          <w:rtl w:val="0"/>
        </w:rPr>
        <w:t xml:space="preserve">987/2009</w:t>
      </w:r>
      <w:r w:rsidR="00000000" w:rsidRPr="00000000" w:rsidDel="00000000">
        <w:rPr>
          <w:rtl w:val="0"/>
        </w:rPr>
        <w:t xml:space="preserve">, persona nav tiesīga saņemt no valsts budžeta līdzekļiem apmaksātus veselības aprūpes pakalpojumus citā ES dalībvalstī, EEZ valstī vai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un Šveicē, tiek apstrādāti dienesta pārziņā esošajā starptautiskās sadarbības informācijas sistēmā, un šo datu apmaiņa starp ES dalībvalstu kompetentajām iestādēm notiek, izmantojot regulas Nr. 987/2009, ar ko nosaka īstenošanas kārtību regulai Nr. 883/2004,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pacientu nogādāšanu no stacionārās ārstniecības iestādes uz mājām, ja pacienta veselības stāvoklis ļauj turpināt ārstēšanos mājas apstākļos un pacientam pašam nav iespējas nokļūt mājās, neapdraudot epidemioloģisko drošību;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ārstēšana stacionārā nepieciešama neatliekamā kārtā;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 MK 10.01.2023. noteikumiem Nr. 9, sk. 277.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punktā</w:t>
      </w:r>
      <w:r w:rsidR="00000000" w:rsidRPr="00000000" w:rsidDel="00000000">
        <w:rPr>
          <w:rtl w:val="0"/>
        </w:rPr>
        <w:t xml:space="preserve">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2 304,00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1 388,00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925,00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valsts aizsardzības dienesta karavīriem, kuri pilda militāro dienestu, kā arī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iesaucamajiem valsts aizsardzības dienestā, rezerves karavīriem un rezervistiem, kurus iesauc aktīvajā dienestā, Latvijas pilsoņiem, kuri brīvprātīgi pieteikušies dienestam rezervē, zemessargu kandidātiem un militārā darbinieka amata kandidātiem – izdevumus par medicīniskās pārbaudes ietvaros veiktajiem medicīniskajiem izmeklējumiem atbilstoši medicīniskās komisijas nosūtījumiem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veicot samaksu par ārstniecības iestādes sniegtajiem stacionārajiem un ambulatorajiem veselības aprūpes pakalpojumiem, atbilstoši līgumā ar ārstniecības iestādi noteiktajai kārtībai piemēro koeficientu 0,9 visam attiecīgajā mēnesī sniegto pakalpojumu apjomam, ja ārstniecības iestāde saskaņā ar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punktu saņem samaksu par veselības aprūpes pakalpojumu digitalizāciju, bet nenodrošina šādu dokumentu sagatavošanu un ievietošanu veselības informācijas sistēmā atbilstoši normatīvajiem aktiem par vienotās veselības nozares elektronisko informācijas sistēmu: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nosūtījums ambulatorā/stacionārā pakalpojuma saņemšanai;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izraksts-epikrīze;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laboratoriskā izmeklējuma rezultāts.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piemērojami ar 01.05.2024.; punkts stājas spēkā 01.04.2025., sk. 281.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tiek maksāts ikmēneša fiksētais maksājums, kuru veido: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8. punktā norādītais ikmēneša fiksētais maksājums ģimenes ārsta praksei;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21.05.2024. noteikumiem Nr. 305)</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iestādēm, kas sniedz paliatīvās aprūpes mobilās komandas pakalpojumu, par darbu samaksā atbilstoši manipulāciju sarakstā norādītajiem manipulāciju tarifiem un manipulāciju apmaksas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bērniem ar onkoloģiskām saslimšanām;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bērniem ar ēšanas traucējumiem, kuriem pēc izrakstīšanās no stacionārās ārstniecības iestādes saglabājas malnutrīcija.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28.03.2023. noteikumiem Nr. 156; MK 05.09.2023. noteikumiem Nr. 503)</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un Šveices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samaksu par veselības aprūpes pakalpojumu digitalizāciju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punktam, kuru dienests veic reizi gadā līdz kārtējā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30.04.2024. noteikumiem Nr. 276, kas piemērojami ar 01.05.2024.)</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un Šveicē saņemtajiem veselības aprūpes pakalpojumiem un starpvalstu norēķini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 par citā ES dalībvalstī, EEZ valstī vai Šveicē saņemtajiem veselības aprūpes pakalpojumiem: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883/2004</w:t>
      </w:r>
      <w:r w:rsidR="00000000" w:rsidRPr="00000000" w:rsidDel="00000000">
        <w:rPr>
          <w:rtl w:val="0"/>
        </w:rPr>
        <w:t xml:space="preserve"> un regulas Nr.  </w:t>
      </w:r>
      <w:r w:rsidR="00000000" w:rsidRPr="00000000" w:rsidDel="00000000">
        <w:rPr>
          <w:rtl w:val="0"/>
        </w:rPr>
        <w:t xml:space="preserve">987/2009</w:t>
      </w:r>
      <w:r w:rsidR="00000000" w:rsidRPr="00000000" w:rsidDel="00000000">
        <w:rPr>
          <w:rtl w:val="0"/>
        </w:rPr>
        <w:t xml:space="preserve"> noteikumiem, kā arī saskaņā ar tās valsts nosacījumiem par veselības aprūpes pakalpojumu izmaksām, kurā personai tika sniegti veselības aprūpes pakalpojumi, atbilstoši ES dalībvalsts, EEZ valsts vai Šveices kompetentās institūcijas sniegtajai informācijai par personai atmaksājamo summu,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vai Šveicē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ir saņemti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vai Šveicē;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ir norādīta šāda informācija: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pakalpojumi, kas personai ir sniegti;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persona nebija uzskatāma par apdrošinātu citas sociālā nodrošinājuma sistēmas ietvaros veselības aprūpes pakalpojuma saņemšanas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vai Šveicē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un Šveici par šo valstu sociālā nodrošinājuma sistēmas ietvaros apdrošinātajām personām dienests veic,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aprēķinos iekļaujot:</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valsts apmaksātajiem veselības aprūpes pakalpojumiem atbilstoši faktiskajam apmaksājamo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w:t>
      </w:r>
      <w:r w:rsidR="00000000" w:rsidRPr="00000000" w:rsidDel="00000000">
        <w:rPr>
          <w:rtl w:val="0"/>
        </w:rPr>
        <w:t xml:space="preserve"> apakšpunktā</w:t>
      </w:r>
      <w:r w:rsidR="00000000" w:rsidRPr="00000000" w:rsidDel="00000000">
        <w:rPr>
          <w:rtl w:val="0"/>
        </w:rPr>
        <w:t xml:space="preserve"> minētajiem valsts apmaksāto veselības aprūpes pakalpojumu samaksas veidiem un manipulāciju sarakstam;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kompensēto pacienta līdzmaksājumu;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pacienta ārstēšanas vidējās izmaksas ārstniecības iestādes uzņemšanas nodaļā;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pacienta ārstēšanas vidējās izmaksas par tā observāciju (iekļauj, ja šāds pakalpojums nodrošināts);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rēķina summu (iekļauj,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Dienests no 2021. gada 18. oktobra ir tiesīgs ārstniecības iestādēm, kas sniedz stacionārās veselības aprūpes pakalpojumus atbilstoši līgumā ar dienestu noteiktajai kārtībai, izmaksāt maksājumu gatavības režīma nodrošināšanai, ja vienlaikus ir spēkā šādi nosacījumi: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ārstniecības iestādes rakstveida iesniegums par izdevumu kompensēšanu;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ir pārtraukusi sniegt stacionārās veselības aprūpes vai dienas stacionāra veselības aprūpes pakalpojumus, lai novirzītu tās rīcībā esošos resursus (piemēram, personālu, telpas) Covid-19 pacientu vai terapijas profila pacientu stacionārajai ārstēšanai;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veiktā samaksa par Covid-19 pacientu vai terapijas profila pacientu ārstēšanu nesedz ārstniecības personu atalgojuma un telpu uzturēšanas izmaksas veselības aprūpes pakalpojumu programmās, kurās ir pārtraukta pakalpojumu 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2024.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ārstniecības iestādes Ukrainā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2024. gada 31. decembrim dienests līgumā ar ārstniecības iestādi noteiktajā kārtībā veic samaksu 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decembrim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apakšpunktā</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Dienests laikposmā no 2023. gada 1. janvāra līdz 2023. gada 31. janvārim ģimenes ārsta praksei, kas nodrošina vakcināciju pret Covid-19,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apakšpunkts</w:t>
      </w:r>
      <w:r w:rsidR="00000000" w:rsidRPr="00000000" w:rsidDel="00000000">
        <w:rPr>
          <w:rtl w:val="0"/>
        </w:rPr>
        <w:t xml:space="preserve"> stājas spēkā 2023.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Laikposmā no 2023. gada 1. septembra līdz 2023. gada 31. decembrim kapitācijas naudas apmērs, tai skaitā samaksa par reģistratora funkcijas veikšanu un telefonisku konsultāciju sniegšanu prakses darba laikā, vienai personai mēnesī ir 3,353868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2025. gada 1. aprīlī. Laikposmā no 2025. gada 1. aprīļa līdz 2025. gada 30. septembrim dienests aiztur starpību, kas veidojas starp pilnu maksu par sniegtajiem stacionārajiem un ambulatorajiem veselības aprūpes pakalpojumiem un summu, kas izmaksāta ārstniecības iestādei, piemērojot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koeficientu, un izmaksā to ārstniecības iestādei brīdī, kad tā 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atbilstoši normatīvajiem aktiem par vienotās veselības nozares elektronisko informācijas sistēmu. Ja ārstniecības iestāde līdz 2025. gada 1. oktobrim neuzsāk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starpība ārstniecības iestādei netiek izmaksāta.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piemērojami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2024. gadā dienests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punktā minēto gada samaksu par veselības aprūpes pakalpojumu digitalizāciju ārstniecības iestādēm maksā samazinātā apmērā, summu nosakot proporcionāli periodam no 2024. gada 1. maija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piemērojami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Dienests ir tiesīgs slēgt līgumu ar sabiedrību ar ierobežotu atbildību "Sanare-KRC Jaunķemeri" par stacionārās medicīniskās rehabilitācijas pakalpojumu sniegšanu šo noteikumu </w:t>
      </w:r>
      <w:r w:rsidR="00000000" w:rsidRPr="00000000" w:rsidDel="00000000">
        <w:rPr>
          <w:rtl w:val="0"/>
        </w:rPr>
        <w:t xml:space="preserve">273.1. </w:t>
      </w:r>
      <w:r w:rsidR="00000000" w:rsidRPr="00000000" w:rsidDel="00000000">
        <w:rPr>
          <w:rtl w:val="0"/>
        </w:rPr>
        <w:t xml:space="preserve">apakšpunktā</w:t>
      </w:r>
      <w:r w:rsidR="00000000" w:rsidRPr="00000000" w:rsidDel="00000000">
        <w:rPr>
          <w:rtl w:val="0"/>
        </w:rPr>
        <w:t xml:space="preserve"> minētajiem pacientiem līdz 2024. gada 31. decembrim, samaksu veicot atbilstoši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2.20.1., 2.20.2. un 2.20.4. apakšpunktā noteiktajiem viena pacienta ārstēšanas tarifiem.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Valsts sabiedrība ar ierobežotu atbildību "Piejūras slimnīca"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1.1.7.3. apakšpunktā minēto narkoloģijas profilu un 2.25.13.5. apakšpunktā minēto programmu "Narkoloģija" nodrošina atbilstoši līgumā ar dienestu noteiktajai kārtībai. Līdz minētā stacionārā veselības aprūpes pakalpojuma profila un veselības aprūpes pakalpojumu programmas uzsākšanai valsts sabiedrībā ar ierobežotu atbildību "Piejūras slimnīca" tos turpina nodrošināt sabiedrība ar ierobežotu atbildību "Liepājas reģionālā slimnīca".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noteikumu_konsolidētā_versija_24-TA-1331.docx</dc:title>
</cp:coreProperties>
</file>

<file path=docProps/custom.xml><?xml version="1.0" encoding="utf-8"?>
<Properties xmlns="http://schemas.openxmlformats.org/officeDocument/2006/custom-properties" xmlns:vt="http://schemas.openxmlformats.org/officeDocument/2006/docPropsVTypes"/>
</file>