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29. marta noteikumos Nr. 188 "Darbības programmas "Izaugsme un nodarbinātība" 5.6.1. specifiskā atbalsta mērķa "Veicināt Rīgas pilsētas revitalizāciju, nodrošinot teritorijas efektīvu sociālekonomisko izmantošanu"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Centrālajai finanšu un līgumu aģentūrai (turpmāk – CFLA) kā Eiropas Savienības struktūrfondu un Kohēzijas fonda sadarbības iestādei veikt grozījumus vienošanās vai civiltiesiskajos līgumos par Eiropas Reģionālās attīstības fonda (turpmāk – ERAF) projekta īstenošanu, lai nodrošinātu šī protokollēmumā 5.2. - 5.4. apakšpunktā minēto ERAF projektu pabeigšanu pēc 2023. gada 31. decembra, nosakot tos par nefunkcionējošiem projektiem.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Savienības struktūrfondu un Kohēzijas fonda 2014.-2020. gada plānošanas perioda darbības programmas “Izaugsme un nodarbinātība” 5.6.1. specifiskā atbalsta mērķa “Veicināt Rīgas pilsētas revitalizāciju, nodrošinot teritorijas efektīvu sociālekonomisko izmantošanu” (turpmāk – 5.6.1. SAM) ietvaros apstiprināto šī protokollēmumā</w:t>
      </w:r>
      <w:r w:rsidR="00000000" w:rsidRPr="00000000" w:rsidDel="00000000">
        <w:rPr>
          <w:rtl w:val="0"/>
        </w:rPr>
        <w:t xml:space="preserve"> 5. punktā minēto projektu īstenošanu 2023. gadā nodrošināt, atbilstoši piešķirtajiem ERAF un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Atļaut CFLA izmaksāt maksājumus pirms projektu pabeigšanas par faktiskiem izdevumiem, kas finansējuma saņēmējam radušies līdz 2023. gada 31. decembrim, šādiem 5.6.1. SAM projektiem: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“Starpdisciplinārā izglītības, kultūras un radošo industriju atbalsta centra “TabFab” izveide nekustamajā īpašumā Miera ielā 58a, Rīgā” Nr. 5.6.1.0/17/I/005;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“Prototipēšanas darbnīcas “Riga Makerspace” izveide nekustamajā īpašumā A.Briāna ielā 13, Rīgā” Nr. 5.6.1.0/17/I/004;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“Skatuves mākslu dekorāciju darbnīcu un mēģinājuma zāles kompleksa izveide Lubānas ielā 80, Rīgā” Nr. 5.6.1.0/17/I/003;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un sporta kvartāla izveide centra Grīziņkalna apkaimē” Nr. 5.6.1.0/17/I/001.</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Uzdot Kultūras ministrijai kā atbildīgajai iestādei sagatavot visu nepieciešamo dokumentāciju, lai šī protokollēmuma </w:t>
      </w:r>
      <w:r w:rsidR="00000000" w:rsidRPr="00000000" w:rsidDel="00000000">
        <w:rPr>
          <w:rtl w:val="0"/>
        </w:rPr>
        <w:t xml:space="preserve">5.1. apakšpunktā 5.6.1. SAM projektu “Starpdisciplinārā izglītības, kultūras un radošo industriju atbalsta centra “TabFab” izveide nekustamajā īpašumā Miera ielā 58a, Rīgā” Nr. 5.6.1.0/17/I/005 (turpmāk – projekts) pabeigtu, atbilstoši Eiropas Komisijas “Vadlīniju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(2022/C 474/01) slēgšanu” 6. sadaļai "Noteiktu darbību pakāpeniska īstenošana divos plānošanas periodos", projekta darbības pakāpeniski īstenojot divos Eiropas Savienības struktūrfondu un Kohēzijas fonda plānošanas periodos. Projekta otrā posma īstenošanai nepieciešamo ERAF finansējumu ir plānots nodrošināt no Eiropas Savienības kohēzijas politikas programmas 2021.-2027. gadam Izglītības un zinātnes ministrijas pārziņā esošā 4.2.1. specifiskā atbalsta mērķa “Uzlabot vienlīdzīgu piekļuvi iekļaujošiem un kvalitatīviem pakalpojumiem izglītības, apmācības un mūžizglītības jomā, attīstot pieejamu infrastruktūru, tostarp, veicinot noturību izglītošanā un apmācībā attālinātā un tiešsaistes režīmā” 4.2.1.8. pasākuma “Augstskolu studiju vides modernizācija” (turpmāk – 4.2.1.8. pasākums).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ka līdz vienošanās par projekta īstenošanu noslēgšanai ar CFLA 4.2.1.8. pasākuma īstenošanai nepieciešamo finansējumu līdz 1 728 897,36 </w:t>
      </w:r>
      <w:r w:rsidR="00000000" w:rsidRPr="00000000" w:rsidDel="00000000">
        <w:rPr>
          <w:i w:val="1"/>
          <w:rtl w:val="0"/>
        </w:rPr>
        <w:t xml:space="preserve">euro</w:t>
      </w:r>
      <w:r w:rsidR="00000000" w:rsidRPr="00000000" w:rsidDel="00000000">
        <w:rPr>
          <w:rtl w:val="0"/>
        </w:rPr>
        <w:t xml:space="preserve"> (bez PVN) apmērā finansējuma saņēmējam atbalstāmo darbību īstenošanai normatīvajos aktos noteiktajā kārtībā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Gadījumā, ja izmaksas, kas veiktas šī protokollēmuma </w:t>
      </w:r>
      <w:r w:rsidR="00000000" w:rsidRPr="00000000" w:rsidDel="00000000">
        <w:rPr>
          <w:rtl w:val="0"/>
        </w:rPr>
        <w:t xml:space="preserve">6. punktā minētā risinājuma ietvaros netiek attiecinātas no ERAF finansējuma, Kultūras ministrijai nekavējoties informēt Ministru kabinetu, sagatavojot attiecīgu informatīvo ziņojumu, kurā sniegt detalizētu aprakstu par radušos situāciju un neatbilstības rašanās cēloņiem un finansiālo ietekmi, kā arī fiskāli neitrālus priekšlikumus par turpmāko iespējamo risinājumu.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Kultūras ministrijai sadarbībā ar Finanšu ministriju turpināt darbu pie iespējamā risinājuma, lai šī protokollēmuma 5. punktā minētos projektus, kurus nevar pabeigt līdz 2023. gada 31. decembrim, sadalītu posmos, to īstenošanu pabeidzot Eiropas Savienības kohēzijas politikas programmas 2021.-2027. gadam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Pieņemt zināšanai, ka šī protokollēmuma 5.2. un 5.3. apakšpunktā minētie 5.6.1. SAM projekti tiks pabeigti, īstenojot projekta darbības pēc 2023. gada 31. decembra, par finansējuma saņēmēja rīcībā esošo finansējumu, kas piešķirts 2022. gadā saskaņā ar Ministru kabinetā apstiprināto valsts budžeta finansējumu, kas norādīts un apstiprināts ar Informatīvo ziņojumu “Par visiem aktuālajiem kultūras nozares infrastruktūras projektiem” (izskatīts Ministru kabineta 2022. gada 4. oktobra sēdē (prot. Nr. 51 33.§), savukārt 5.4. apakšpunktā minētais 5.6.1. SAM projekts tiks pabeigts, īstenojot projekta darbības pēc 2023. gada 31. decembra, par finansējuma saņēmēja rīcībā esošo finansējumu.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23-TA-1942</w:t>
    </w:r>
    <w:r>
      <w:br/>
    </w:r>
    <w:r w:rsidR="00000000" w:rsidRPr="00000000" w:rsidDel="00000000">
      <w:rPr>
        <w:rtl w:val="0"/>
      </w:rPr>
      <w:t xml:space="preserve">Izdrukāts 29.07.2026. 23.24 - 5.0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mk_sēdes_protokollēmuma_projekts_23-TA-1942.docx</dc:title>
</cp:coreProperties>
</file>

<file path=docProps/custom.xml><?xml version="1.0" encoding="utf-8"?>
<Properties xmlns="http://schemas.openxmlformats.org/officeDocument/2006/custom-properties" xmlns:vt="http://schemas.openxmlformats.org/officeDocument/2006/docPropsVTypes"/>
</file>