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Protokolu par grozījumiem Konvencijā par noziegumiem un dažām citām nelikumīgām darbībām, kas izdarītas gaisa kuģos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2014. gada 4. aprīlī Monreālā parakstītais Protokols par grozījumiem Konvencijā par noziegumiem un dažām citām nelikumīgām darbībām, kas izdarītas gaisa kuģos (turpmāk – 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Protokols stājas spēkā tā XVIII pantā noteiktajā laikā un kārtībā, un Ārlietu ministrija par to paziņo oficiālajā izdevumā "Latvijas Vēstnesis". Līdz ar likumu izsludināms Protokols angļu valodā un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24-TA-728</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24-TA-728</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likumprojekts_24-TA-728.docx</dc:title>
</cp:coreProperties>
</file>

<file path=docProps/custom.xml><?xml version="1.0" encoding="utf-8"?>
<Properties xmlns="http://schemas.openxmlformats.org/officeDocument/2006/custom-properties" xmlns:vt="http://schemas.openxmlformats.org/officeDocument/2006/docPropsVTypes"/>
</file>