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janvārī (prot. Nr. 3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2024. gadam un budžeta ietvaru 2024., 2025. un 2026. gadam" 70. pantu, atbalstīt apropriācijas pārdali 19 033 004</w:t>
      </w:r>
      <w:r w:rsidR="00000000" w:rsidRPr="00000000" w:rsidDel="00000000">
        <w:rPr>
          <w:i w:val="1"/>
          <w:rtl w:val="0"/>
        </w:rPr>
        <w:t xml:space="preserve"> 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ietvaros turpinātu valsts ārējās sauszemes robežas infrastruktūras izbūvi uz Latvijas Republikas un Krievijas Federācijas valsts robežas,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789 724 </w:t>
      </w:r>
      <w:r w:rsidR="00000000" w:rsidRPr="00000000" w:rsidDel="00000000">
        <w:rPr>
          <w:i w:val="1"/>
          <w:rtl w:val="0"/>
        </w:rPr>
        <w:t xml:space="preserve">euro</w:t>
      </w:r>
      <w:r w:rsidR="00000000" w:rsidRPr="00000000" w:rsidDel="00000000">
        <w:rPr>
          <w:rtl w:val="0"/>
        </w:rPr>
        <w:t xml:space="preserve"> apmērā – būvprojekta "Valsts robežas joslas infrastruktūras gar Latvijas Republikas un Krievijas Federācijas robežu izbūve" izmaiņu izstrādei un autoruzraudzībai;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18 243 280 </w:t>
      </w:r>
      <w:r w:rsidR="00000000" w:rsidRPr="00000000" w:rsidDel="00000000">
        <w:rPr>
          <w:i w:val="1"/>
          <w:rtl w:val="0"/>
        </w:rPr>
        <w:t xml:space="preserve">euro</w:t>
      </w:r>
      <w:r w:rsidR="00000000" w:rsidRPr="00000000" w:rsidDel="00000000">
        <w:rPr>
          <w:rtl w:val="0"/>
        </w:rPr>
        <w:t xml:space="preserve"> apmērā – žoga būvniecības ieceres dokumentācijas izstrādei un žoga izbūvei Aizgāršas posmos.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rīkojuma_projekts_24-TA-22.docx</dc:title>
</cp:coreProperties>
</file>

<file path=docProps/custom.xml><?xml version="1.0" encoding="utf-8"?>
<Properties xmlns="http://schemas.openxmlformats.org/officeDocument/2006/custom-properties" xmlns:vt="http://schemas.openxmlformats.org/officeDocument/2006/docPropsVTypes"/>
</file>