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4.1.2.7. pasākuma "Pilnveidot pacientu drošību un aprūpes kvalitāti"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(turpmāk – specifiskais atbalsta mērķis) 4.1.2.7. pasākumu "Pilnveidot pacientu drošību un aprūpes kvalitāti"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projekta iesniedzējam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ietvaros projekta iesnieguma atlasi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ietvaros atbildīgās iestādes funkcijas pilda Veselības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plānotais atbalsta veids ir grants (dotācija).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īstenošanas vieta ir Latvijas Republika.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Pasākuma mērķis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mērķis ir pilnveidot pacientu drošību un aprūpes kvalitāti kvalitatīvai veselības aprūpes pakalpojuma nodrošināšanai.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mērķa grupa ir ārstniecības iestādes un visi Latvijas Republikas iedzīvotāji.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nacionālais rādītājs ir ārstniecības iestāžu skaits, kurās tiks pilnveidota pacientu drošība un aprūpes kvalitāte kvalitatīvai veselības aprūpes pakalpojuma nodrošināšanai, – 41 ārstniecības iestāde.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Pasākuma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Pasākumam plānotais un pieejamais kopējais finansējums ir 3 045 000 </w:t>
      </w:r>
      <w:r w:rsidR="00000000" w:rsidRPr="00000000" w:rsidDel="00000000">
        <w:rPr>
          <w:i w:val="1"/>
          <w:rtl w:val="0"/>
        </w:rPr>
        <w:t xml:space="preserve">euro</w:t>
      </w:r>
      <w:r w:rsidR="00000000" w:rsidRPr="00000000" w:rsidDel="00000000">
        <w:rPr>
          <w:rtl w:val="0"/>
        </w:rPr>
        <w:t xml:space="preserve">, tai skaitā Eiropas Sociālā fonda Plus finansējums – 2 588 250 </w:t>
      </w:r>
      <w:r w:rsidR="00000000" w:rsidRPr="00000000" w:rsidDel="00000000">
        <w:rPr>
          <w:i w:val="1"/>
          <w:rtl w:val="0"/>
        </w:rPr>
        <w:t xml:space="preserve">euro</w:t>
      </w:r>
      <w:r w:rsidR="00000000" w:rsidRPr="00000000" w:rsidDel="00000000">
        <w:rPr>
          <w:rtl w:val="0"/>
        </w:rPr>
        <w:t xml:space="preserve"> un valsts budžeta līdzfinansējums – 456 750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Maksimālais Eiropas Sociālā fonda Plus finansējuma apmērs nepārsniedz 85 procentus no projekta kopējā attiecināmā finansējuma.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minētajām izmaksu pozīcijām un ir radušās ne agrāk par 2024. gada 1. janvāri.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projekta iesnieguma atlasi izsludina vienu reizi par visu pasākumam pieejamo finansējumu.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Prasības projekta iesniedzējam un sadarbības partneriem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ietvaros projekta iesniedzējs ir Veselības ministrija – vadošā valsts pārvaldes iestāde veselības nozarē, kas izstrādā, organizē un uzrauga valsts politiku sabiedrības veselības jomā. Finansējuma saņēmējs ir Slimību profilakses un kontroles centrs – tiešās pārvaldes iestāde veselības nozarē, kas izstrādā slimību profilakses un veselības veicināšanas programmas un veic to īstenošanas metodisko vadību, kā arī plāno, metodiski vada, organizē, koordinē un veic pētījumus sabiedrības veselības jomā.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minētais finansējuma saņēmējs pasākumā sadarbības partneru statusā var iesaistīt Veselības ministrijas noteiktās metodiskās vadības institūcijas, kuras atbilstoši ar Veselības ministriju noslēgtam deleģēšanas līgumam īsteno metodiskās vadības uzdevumus un atbilstoši kompetencei veic metodiskās vadības institūcijai noteiktos pienākumus.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minētais finansējuma saņēmējs pasākumā sadarbības partneru statusā var iesaistīt Veselības ministrijas noteiktās metodiskās vadības institūcijas, kuras atbilstoši ar Veselības ministriju noslēgtam deleģēšanas līgumam īsteno metodiskās vadības uzdevumus un atbilstoši kompetencei veic metodiskās vadības institūcijai noteiktos pienākumus, kā arī Veselības ministriju.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minētais finansējuma saņēmējs atbilstoši normatīvajiem aktiem par kārtību, kādā Eiropas Savienības fondu vadībā iesaistītās institūcijas nodrošina šo fondu ieviešanu 2021.–2027. gada plānošanas periodā, slēdz sadarbības līgumus ar sadarbības partneriem, kontrolē to izpildi un novērš dubultā finansējuma riskus. Sadarbības līgumā iekļauj vismaz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partnera īstenojamās atbalstāmās darbības un to apjoms;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pārskatu un citas informācijas iesniegšanas kārtība un termiņi.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Finansējuma saņēmējs un sadarbības partneri (ja attiecināms), iesaistoties projekta īstenošanā, nodrošina, ka funkcijas, kuras tie pilda projekta īstenošanā, tiek nodalītas no pamatfunkciju izpildes un saimnieciskās darbības.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Sadarbības partneris iesaistās projekta īstenošanā ar saviem resursiem, tai skaitā ar tā īpašumā, valdījumā, turējumā vai lietojumā esošo nekustamo īpašumu, kā arī nodrošina pārskatu un citas informācijas iesniegšanu atbilstoši sadarbības līgumā noteiktajai kārtībai.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nolikumā noteiktajām prasībām un iesniedz to sadarbības iestādē, izmantojot Kohēzijas politikas fondu vadības informācijas sistēmu. Projekta iesniegumam pievieno projekta iesniedzēja parakstītu apliecinājumu par interešu konflikta neesību, ievērojot </w:t>
      </w:r>
      <w:r w:rsidR="00000000" w:rsidRPr="00000000" w:rsidDel="00000000">
        <w:rPr>
          <w:rtl w:val="0"/>
        </w:rPr>
        <w:t xml:space="preserve">Eiropas Parlamenta un Padomes 2024. gada 23. septembra Regulas (ES, Euratom) 2024/2509 par finanšu noteikumiem, ko piemēro Savienības vispārējam budžetam (pārstrādāta redakcija)</w:t>
      </w:r>
      <w:r w:rsidR="00000000" w:rsidRPr="00000000" w:rsidDel="00000000">
        <w:rPr>
          <w:rtl w:val="0"/>
        </w:rPr>
        <w:t xml:space="preserve">, 61. pantā noteiktās prasības.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Pasākuma atbalstāmās darbības un attiecināmās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klīnisko vadlīniju, klīnisko kvalitātes indikatoru, klīnisko pacientu ceļu un atbilstoši starptautiski atzītām vadlīnijām profesionāļu izstrādātu klīnisko algoritmu izstrāde, aktualizēšana, ieviešana un uzraudzība, tai skaitā pilotprojektu īstenošana;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aprūpes personāla zināšanu un prasmju pilnveidošana pacientu drošības un veselības aprūpes kvalitātes vadības jautājumos;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pacientu un veselības aprūpes personāla pieredzes uzlabošana par saņemtajiem veselības aprūpes pakalpojumiem;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pacientu aprūpes nepārtrauktības un aprūpes kvalitātes nodrošināšana;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komunikācijas un vizuālās identitātes prasību nodrošināšana.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 minētās darbības ietvaros šo noteikumu </w:t>
      </w:r>
      <w:r w:rsidR="00000000" w:rsidRPr="00000000" w:rsidDel="00000000">
        <w:rPr>
          <w:rtl w:val="0"/>
        </w:rPr>
        <w:t xml:space="preserve">13.</w:t>
      </w:r>
      <w:r w:rsidR="00000000" w:rsidRPr="00000000" w:rsidDel="00000000">
        <w:rPr>
          <w:rtl w:val="0"/>
        </w:rPr>
        <w:t xml:space="preserve"> punktā minētajam finansējuma saņēmējam un šo noteikumu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punktā minētajiem sadarbības partneriem ir attiecināmas izmaksas, kas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plānojamas kā viena izmaksu pozīcija, piemērojot izmaksu vienoto likmi 20 procentu apmērā no šo noteikumu </w:t>
      </w:r>
      <w:r w:rsidR="00000000" w:rsidRPr="00000000" w:rsidDel="00000000">
        <w:rPr>
          <w:rtl w:val="0"/>
        </w:rPr>
        <w:t xml:space="preserve">19.2.</w:t>
      </w:r>
      <w:r w:rsidR="00000000" w:rsidRPr="00000000" w:rsidDel="00000000">
        <w:rPr>
          <w:rtl w:val="0"/>
        </w:rPr>
        <w:t xml:space="preserve"> apakšpunktā minētajām projekta pārējām tiešajām attiecināmajām īstenošanas izmaksām. Minētās atbalstāmās darbības ietvaros ir attiecināmas finansējuma saņēmēja un sadarbības partneru projekta vadības personāla un īstenošanas personāla atlīdzības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un </w:t>
      </w:r>
      <w:r w:rsidR="00000000" w:rsidRPr="00000000" w:rsidDel="00000000">
        <w:rPr>
          <w:rtl w:val="0"/>
        </w:rPr>
        <w:t xml:space="preserve">15.5.</w:t>
      </w:r>
      <w:r w:rsidR="00000000" w:rsidRPr="00000000" w:rsidDel="00000000">
        <w:rPr>
          <w:rtl w:val="0"/>
        </w:rPr>
        <w:t xml:space="preserve"> apakšpunktā minētās darbības ir atbalstāmas šo noteikumu </w:t>
      </w:r>
      <w:r w:rsidR="00000000" w:rsidRPr="00000000" w:rsidDel="00000000">
        <w:rPr>
          <w:rtl w:val="0"/>
        </w:rPr>
        <w:t xml:space="preserve">13.</w:t>
      </w:r>
      <w:r w:rsidR="00000000" w:rsidRPr="00000000" w:rsidDel="00000000">
        <w:rPr>
          <w:rtl w:val="0"/>
        </w:rPr>
        <w:t xml:space="preserve"> punktā minētajam finansējuma saņēmējam un šo noteikumu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punktā minētajiem sadarbības partneriem, un tās ietver šādas attiecināmo izmaksu pozīcijas: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metodisko materiālu, pētījumu, vadlīniju, aptauju un citu atbalstāmo darbību īstenošanai nepieciešamo dokumentu izstrādes un aktualizēšanas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apmācību organizēšanas un īstenošanas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konsultantu, ekspertu un citu kvalitātes vadības sistēmas ieviešanai nepieciešamo pakalpojumu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informatīvo semināru, konferenču un sabiedrības informēšanas pasākumu organizēšanas un īstenošanas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izmaksas horizontālā principa "Vienlīdzība, iekļaušana, nediskriminācija un pamattiesību ievērošana" darbību īstenošanai (tai skaitā subtitrēšanas un reāllaika transkripcijas pakalpojumu izmaksas, jomas konsultantu izmaksas, pandusu nomas, indukcijas cilpu nomas, zīmju valodas tulku un vieglās valodas tulkošanas pakalpojumu izmaksas), ja tās ir nepieciešamas vides un informācijas piekļūstamības nodrošināšanai;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kas projekta ietvaros saistītas ar pilotprojekta vadību un darbības nodrošināšanu;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iekšzemes komandējumu un darba braucienu izmaksas 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un </w:t>
      </w:r>
      <w:r w:rsidR="00000000" w:rsidRPr="00000000" w:rsidDel="00000000">
        <w:rPr>
          <w:rtl w:val="0"/>
        </w:rPr>
        <w:t xml:space="preserve">15.5.</w:t>
      </w:r>
      <w:r w:rsidR="00000000" w:rsidRPr="00000000" w:rsidDel="00000000">
        <w:rPr>
          <w:rtl w:val="0"/>
        </w:rPr>
        <w:t xml:space="preserve"> apakšpunktā minēto atbalstāmo darbību īstenošanai. Iekšzemes komandējumu izmaksas tiek segtas atbilstoši nosacījumiem, kas iekļauti vadošās iestādes metodikā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transporta izmaksas šo noteikumu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un </w:t>
      </w:r>
      <w:r w:rsidR="00000000" w:rsidRPr="00000000" w:rsidDel="00000000">
        <w:rPr>
          <w:rtl w:val="0"/>
        </w:rPr>
        <w:t xml:space="preserve">15.5.</w:t>
      </w:r>
      <w:r w:rsidR="00000000" w:rsidRPr="00000000" w:rsidDel="00000000">
        <w:rPr>
          <w:rtl w:val="0"/>
        </w:rPr>
        <w:t xml:space="preserve"> apakšpunktā minēto atbalstāmo darbību īstenošanai atbilstoši vadošās iestādes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ārvalstu komandējumu izmaksas šo noteikumu </w:t>
      </w:r>
      <w:r w:rsidR="00000000" w:rsidRPr="00000000" w:rsidDel="00000000">
        <w:rPr>
          <w:rtl w:val="0"/>
        </w:rPr>
        <w:t xml:space="preserve">15.5.</w:t>
      </w:r>
      <w:r w:rsidR="00000000" w:rsidRPr="00000000" w:rsidDel="00000000">
        <w:rPr>
          <w:rtl w:val="0"/>
        </w:rPr>
        <w:t xml:space="preserve"> apakšpunktā minētās atbalstāmās darbības īstenošanai. Ārvalstu komandējumu izmaksas ir attiecināmas projekta vadības un īstenošanas personālam, kā arī citiem projektā iesaistītajiem, ja komandējuma nepieciešamība ir pamatota un tieši saistīta ar projekta mērķa sasniegšanu. Minētās izmaksas aprēķina un atlīdzina atbilstoši normatīvajiem aktiem par kārtību, kādā atlīdzināmi ar komandējumiem saistītie izdevumi.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15.6.</w:t>
      </w:r>
      <w:r w:rsidR="00000000" w:rsidRPr="00000000" w:rsidDel="00000000">
        <w:rPr>
          <w:rtl w:val="0"/>
        </w:rPr>
        <w:t xml:space="preserve"> apakšpunktā minētā darbība ir atbalstāma šo noteikumu </w:t>
      </w:r>
      <w:r w:rsidR="00000000" w:rsidRPr="00000000" w:rsidDel="00000000">
        <w:rPr>
          <w:rtl w:val="0"/>
        </w:rPr>
        <w:t xml:space="preserve">13.</w:t>
      </w:r>
      <w:r w:rsidR="00000000" w:rsidRPr="00000000" w:rsidDel="00000000">
        <w:rPr>
          <w:rtl w:val="0"/>
        </w:rPr>
        <w:t xml:space="preserve"> punktā minētajam finansējuma saņēmējam un šo noteikumu </w:t>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punktā minētajiem sadarbības partneriem, un tā ietver ar projekta darbībām tieši saistīto publicitātes pasākumu izmaksas šo noteikumu </w:t>
      </w:r>
      <w:r w:rsidR="00000000" w:rsidRPr="00000000" w:rsidDel="00000000">
        <w:rPr>
          <w:rtl w:val="0"/>
        </w:rPr>
        <w:t xml:space="preserve">23.3.</w:t>
      </w:r>
      <w:r w:rsidR="00000000" w:rsidRPr="00000000" w:rsidDel="00000000">
        <w:rPr>
          <w:rtl w:val="0"/>
        </w:rPr>
        <w:t xml:space="preserve"> apakšpunktā minēto prasību izpildei.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w:t>
      </w:r>
      <w:r w:rsidR="00000000" w:rsidRPr="00000000" w:rsidDel="00000000">
        <w:rPr>
          <w:rtl w:val="0"/>
        </w:rPr>
        <w:t xml:space="preserve"> punktā minētās izmaksas veido projekta tiešās attiecināmās izmaksas, tai skaitā: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w:t>
      </w:r>
      <w:r w:rsidR="00000000" w:rsidRPr="00000000" w:rsidDel="00000000">
        <w:rPr>
          <w:rtl w:val="0"/>
        </w:rPr>
        <w:t xml:space="preserve"> punktā minētās izmaksas veido projekta tiešās attiecināmās personāla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w:t>
      </w:r>
      <w:r w:rsidR="00000000" w:rsidRPr="00000000" w:rsidDel="00000000">
        <w:rPr>
          <w:rtl w:val="0"/>
        </w:rPr>
        <w:t xml:space="preserve"> punktā minētās izmaksas veido projekta pārējās tiešās attiecināmās īstenošanas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w:t>
      </w:r>
      <w:r w:rsidR="00000000" w:rsidRPr="00000000" w:rsidDel="00000000">
        <w:rPr>
          <w:rtl w:val="0"/>
        </w:rPr>
        <w:t xml:space="preserve"> punktā minēto darbību īstenošanai ir attiecināmas projekta netiešās attiecināmās izmaksas, ko projekta iesniegumā plāno kā vienu izmaksu pozīciju, piemērojot netiešo izmaksu vienoto likmi 15 procentu apmērā no šo noteikumu </w:t>
      </w:r>
      <w:r w:rsidR="00000000" w:rsidRPr="00000000" w:rsidDel="00000000">
        <w:rPr>
          <w:rtl w:val="0"/>
        </w:rPr>
        <w:t xml:space="preserve">16.</w:t>
      </w:r>
      <w:r w:rsidR="00000000" w:rsidRPr="00000000" w:rsidDel="00000000">
        <w:rPr>
          <w:rtl w:val="0"/>
        </w:rPr>
        <w:t xml:space="preserve"> punktā minētajām projekta tiešajām personāla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uzskatāmi par attiecināmām izmaksām saskaņā ar regulas  </w:t>
      </w:r>
      <w:r w:rsidR="00000000" w:rsidRPr="00000000" w:rsidDel="00000000">
        <w:rPr>
          <w:rtl w:val="0"/>
        </w:rPr>
        <w:t xml:space="preserve">2021/1060</w:t>
      </w:r>
      <w:r w:rsidR="00000000" w:rsidRPr="00000000" w:rsidDel="00000000">
        <w:rPr>
          <w:rtl w:val="0"/>
        </w:rPr>
        <w:t xml:space="preserve"> 64. panta 1. punkta "c" apakšpunktā ietvertajiem nosacījumiem.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Pasākuma ietvaros finansējuma saņēmējs izveido projekta vadības un uzraudzības darba grupu, kuras sastāvā pieaicina atbildīgās iestādes pārstāvi (novērotāja statusā) un kuras sanāksmes tiek organizētas pēc nepieciešamības, bet ne retāk kā reizi gadā. Ja nepieciešams, darba grupas sanāksmēs var tikt pieaicināti sadarbības partneru pārstāvji.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Īstenojot projektu, finansējuma saņēmējs un sadarbības partneri (ja attiecināms):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ka atbalstāmo darbību īstenošanai nepieciešamie iepirkumi tiek veikti, ievērojot publiskā iepirkuma procedūru regulējošos normatīvos aktus un īstenojot atklātu, pārredzamu, nediskriminējošu un konkurenci nodrošinošu procedūru, un, kur tas ir attiecināms un atbilstošs projekta darbības specifikai, īsteno sociāli atbildīgus iepirkumus;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izveido iekšējās kontroles sistēmu korupcijas un interešu konflikta riska novēršanai publiskas personas institūcijā atbilstoši normatīvajiem aktiem par iekšējās kontroles sistēmas pamatprasībām korupcijas un interešu konflikta riska novēršanai publiskas personas institūcijā;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komunikācijas un vizuālās identitātes nosacījumu ievērošanu atbilstoši regulas </w:t>
      </w:r>
      <w:r w:rsidR="00000000" w:rsidRPr="00000000" w:rsidDel="00000000">
        <w:rPr>
          <w:rtl w:val="0"/>
        </w:rPr>
        <w:t xml:space="preserve">2021/1060</w:t>
      </w:r>
      <w:r w:rsidR="00000000" w:rsidRPr="00000000" w:rsidDel="00000000">
        <w:rPr>
          <w:rtl w:val="0"/>
        </w:rPr>
        <w:t xml:space="preserve"> 47. un 50. pantam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projektā plānotie darbi netiek finansēti vai līdzfinansēti un nav plānots tos finansēt vai līdzfinansēt no citiem valsts vai ārvalstu finanšu atbalsta instrumentiem, un novērš dubultā finansējuma risku;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uzkrāj šādus datus: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horizontālā principa "Vienlīdzība, iekļaušana, nediskriminācija un pamattiesību ievērošana" rādītāju – pasākumu un izstrādāto materiālu skaits, kuru saturā integrēti nediskriminācijas jautājumi, tostarp par tiesiskajiem un praktiskajiem aspektiem;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projekta dalībniekiem, kuri uzskaitāmi atbilstoši Eiropas Parlamenta un Padomes 2021. gada 24. jūnija Regulas (ES)  </w:t>
      </w:r>
      <w:r w:rsidR="00000000" w:rsidRPr="00000000" w:rsidDel="00000000">
        <w:rPr>
          <w:rtl w:val="0"/>
        </w:rPr>
        <w:t xml:space="preserve">2021/1057</w:t>
      </w:r>
      <w:r w:rsidR="00000000" w:rsidRPr="00000000" w:rsidDel="00000000">
        <w:rPr>
          <w:rtl w:val="0"/>
        </w:rPr>
        <w:t xml:space="preserve">, ar ko izveido Eiropas Sociālo fondu Plus (ESF+) un atceļ Regulu (ES) Nr.  </w:t>
      </w:r>
      <w:r w:rsidR="00000000" w:rsidRPr="00000000" w:rsidDel="00000000">
        <w:rPr>
          <w:rtl w:val="0"/>
        </w:rPr>
        <w:t xml:space="preserve">1296/2013</w:t>
      </w:r>
      <w:r w:rsidR="00000000" w:rsidRPr="00000000" w:rsidDel="00000000">
        <w:rPr>
          <w:rtl w:val="0"/>
        </w:rPr>
        <w:t xml:space="preserve">, I pielikumam un normatīvā akta par Eiropas Savienības fondu projektu pārbaužu veikšanas kārtību 2021.–2027. gada plānošanas periodā 1. pielikumam, ja persona piedalās ārstniecības un ārstniecības atbalsta personāla izglītošanas pasākumā pacientu drošības un veselības aprūpes kvalitātes vadības jautājumos;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attiecināms, projekta ietvaros, veicot iepirkumus, nodrošina vides prasību integrāciju preču un pakalpojumu iepirkumos – zaļais publiskais iepirkums, kā arī izvērtē inovatīva publiskā iepirkuma nosacījumu piemērošanu.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kas noslēgta starp finansējuma saņēmēju un sadarbības iestādi, ne ilgāk kā līdz 2029. gada 31. decembrim.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25-TA-2880</w:t>
    </w:r>
    <w:r>
      <w:br/>
    </w:r>
    <w:r w:rsidR="00000000" w:rsidRPr="00000000" w:rsidDel="00000000">
      <w:rPr>
        <w:rtl w:val="0"/>
      </w:rPr>
      <w:t xml:space="preserve">Izdrukāts 29.07.2026. 22.56 - 1.0.VK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25-TA-2880</w:t>
    </w:r>
    <w:r>
      <w:br/>
    </w:r>
    <w:r w:rsidR="00000000" w:rsidRPr="00000000" w:rsidDel="00000000">
      <w:rPr>
        <w:rtl w:val="0"/>
      </w:rPr>
      <w:t xml:space="preserve">Izdrukāts 29.07.2026. 22.56 - 1.0.VK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noteikumu_konsolidētā_versija_25-TA-2880.docx</dc:title>
</cp:coreProperties>
</file>

<file path=docProps/custom.xml><?xml version="1.0" encoding="utf-8"?>
<Properties xmlns="http://schemas.openxmlformats.org/officeDocument/2006/custom-properties" xmlns:vt="http://schemas.openxmlformats.org/officeDocument/2006/docPropsVTypes"/>
</file>