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[26-TA-1845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[26-TA-1845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27.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747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Speciālās pamatizglītības programmas skolēniem ar smagiem garīgās attīstības traucējumiem vai vairākiem smagiem attīstības traucējumiem paraugs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21015911)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smagiem garīgās attīstības traucējumiem vai vairākiem smagiem attīstības traucējumiem (turpmāk – izglītības programma) mērķis ir nodrošināt skolēnam iespēju apgūt pamatprasmes atbilstoši viņa veselības stāvoklim, spējām un attīstības līmenim, nodrošinot attīstības traucējuma korekciju un kompensēšanu vai nodrošinot veselības saglabāšanu, lai skolēns varētu iesaistīties sabiedrības dzīvē un veidoties par laimīgu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smagiem garīgās attīstības traucējumiem vai vairākiem smagiem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Izglītības programma paredz katram skolēnam individuāla izglītības programmas apguves plāna izstrādi un īstenošanu.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Mācību priekšmetu saturu īsteno atbilstoši katra skolēna individuālajam izglītības programmas apguves plānam.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Skolēnu uzņemšana 1.–9.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Skolēnus izglītības programmā uzņem ar valsts vai pašvaldības pedagoģiski medicīniskās komisijas atzinumu.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w:t>
      </w:r>
      <w:r>
        <w:tab/>
      </w:r>
      <w:r>
        <w:br/>
      </w:r>
      <w:r w:rsidR="00000000" w:rsidRPr="00000000" w:rsidDel="00000000">
        <w:rPr>
          <w:b w:val="1"/>
          <w:rtl w:val="0"/>
        </w:rPr>
        <w:t xml:space="preserve">(tai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Izglītības programmas īstenošana skolēniem paredzēta deviņiem gadiem. Atkarībā no skolēna veselības stāvokļa un izglītības iestādes iespējām izglītības programmas īstenošana var ilgt līdz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Izvērtējot skolēna spējas, attīstības līmeni un veselības stāvokli, skolēnam tiek veidots individuāls izglītības programmas apguves plāns, par pamatu ņemot vienu no šādiem diviem izglītības programmas mācību priekšmetu un stundu plānu variantiem: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Izglītības programmas mācību priekšmetu un stundu plāns pielāgojams katra skolēna veselības stāvoklim, spējām un attīstības līmenim. Stundu skaits nedēļā individuālajā plānā var būt mazāks par mācību priekšmetu un stundu plānā maksimāli pieļaujamo.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speciālajām vajadzībām. Skolēnam plānotos sasniedzamos rezultātus sasniedz vienotā mācību un audzināšanas procesā, kas ietver gan darbu mācību stundās, gan ārpus kopējās mācību slodzes iekļautos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skolēnu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individuālās un grupu atbalsta nodarbības atbilstoši katra skolēna individuālajām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Nodarbības ārpus kopējās mācību stundu slodzes plāno atbilstoši katra skolēna speciālajām vajadzībām tā, lai tās sniegtu atbalstu mācību procesam, kas notiek mācību stundu ietvaros, līdzsvarojot mācību formu dažādību, kuru izvēli nosaka skolēnam plānotais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Izglītības iestāde skolēnam ar smagiem garīgās attīstības traucējumiem vai vairākiem smagiem attīstības traucējumiem nodrošina individuālās un grupu atbalsta nodarbības atbilstoši skolēna individuālajām vajadzībām, ievērojot šā pielikuma 1. tabulā norādīto nodarbību skaitu.</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smagiem garīgās attīstības traucējumiem vai vairākiem smagiem attīstības traucējumiem nodrošina izglītības iestādei piešķirtā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Skolēnu mācību snieguma vērtēšanas pamatprincipi un vērtēšanas veidi ir noteikti valsts pamatizglītības standartā. Skolēna mācību snieguma vērtējumu izsaka Ministru kabineta 2018. gada 27. novembra noteikumu Nr. 747 "Noteikumi par valsts pamatizglītības standartu un pamatizglītības programmu paraugiem" 9. pielikumā minētajos apguves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Skolēni ir atbrīvoti no valsts pārbaudes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kā skolēni var uzlabot summatīvo sniegumu  mācību gada laikā temata noslēguma pārbaudes darbos;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Skolēnu mācību snieguma vērtēšanas metodiskos paņēmienus un vērtēšanas kritērijus nosaka pedagogs, ievērojot mācību jomā noteiktos plānotos skolēnam sasniedzamos rezultātus, izglītības iestādē īstenoto pamatizglītības programmu un izglītības iestādē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Apmaksājamo stundu skaitu mēnesī aprēķina atbilstoši izglītības iestādes vadītāja apstiprinātajam mācību priekšmetu un stundu īstenošanas plānam un individuālo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Izglītības iestādei apstiprinātā pedagogu darba samaksas fonda ietvaros ir tiesības mācību priekšmetu apguvei dalīt klasi grupās."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04.08.2026. 12.37 - 1.0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04.08.2026. 12.37 - 1.0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noteikumu_(grozījumu)_projekts_p5_26-TA-1845.docx</dc:title>
</cp:coreProperties>
</file>

<file path=docProps/custom.xml><?xml version="1.0" encoding="utf-8"?>
<Properties xmlns="http://schemas.openxmlformats.org/officeDocument/2006/custom-properties" xmlns:vt="http://schemas.openxmlformats.org/officeDocument/2006/docPropsVTypes"/>
</file>