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janvārī (prot. Nr. 3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1 500 000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programmu 10.00.00 "Valsts robežsardzes darbība", lai ar valsts drošību saistītā prioritārā pasākuma "Ārējās robežas tehniskās infrastruktūras izveide" ietvaros nodrošinātu tehnoloģiskās infrastruktūras darbībai nepieciešamo pieslēgumu izveidi (izbūvi) pie ārkārtas situāciju valsts elektronisko sakaru tīkla.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rīkojuma_projekts_24-TA-19.docx</dc:title>
</cp:coreProperties>
</file>

<file path=docProps/custom.xml><?xml version="1.0" encoding="utf-8"?>
<Properties xmlns="http://schemas.openxmlformats.org/officeDocument/2006/custom-properties" xmlns:vt="http://schemas.openxmlformats.org/officeDocument/2006/docPropsVTypes"/>
</file>