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701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6. oktobrī (prot. Nr. 66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 eksperta dalības laika pagarināšanu Eiropas Drošības un sadarbības organizācijas Speciālajā novērošanas misijā Ukrainā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</w:t>
      </w:r>
      <w:r w:rsidR="00000000" w:rsidRPr="00000000" w:rsidDel="00000000">
        <w:rPr>
          <w:rtl w:val="0"/>
        </w:rPr>
        <w:t xml:space="preserve">Starptautiskās palīdzības likuma 12. panta</w:t>
      </w:r>
      <w:r w:rsidR="00000000" w:rsidRPr="00000000" w:rsidDel="00000000">
        <w:rPr>
          <w:rtl w:val="0"/>
        </w:rPr>
        <w:t xml:space="preserve"> otro daļu, atbalstīt civilā eksperta Oļega Lagutina (personas kods (ierobežotas pieejamības informācija)) dalības laika pagarināšanu Eiropas Drošības un sadarbības organizācijas Speciālajā novērošanas misijā Ukrainā (turpmāk – starptautiskā misija).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Ministru kabineta 2020. gada 22. septembra noteikumu Nr. 598 "Kārtība, kādā civilo ekspertu nosūta dalībai starptautiskajā misijā vai operācijā"</w:t>
      </w:r>
      <w:r w:rsidR="00000000" w:rsidRPr="00000000" w:rsidDel="00000000">
        <w:rPr>
          <w:rtl w:val="0"/>
        </w:rPr>
        <w:t xml:space="preserve"> (turpmāk – noteikumi) </w:t>
      </w:r>
      <w:r w:rsidR="00000000" w:rsidRPr="00000000" w:rsidDel="00000000">
        <w:rPr>
          <w:rtl w:val="0"/>
        </w:rPr>
        <w:t xml:space="preserve">11. punktu</w:t>
      </w:r>
      <w:r w:rsidR="00000000" w:rsidRPr="00000000" w:rsidDel="00000000">
        <w:rPr>
          <w:rtl w:val="0"/>
        </w:rPr>
        <w:t xml:space="preserve"> noteikt, ka civilā eksperta dalības laiku starptautiskajā misijā pagarina līdz 2022. gada 13. oktobrim.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noteikumu 7.4. apakšpunktu, noteikt civilajam ekspertam koeficientu 1,5 piemaksas aprēķināšanai par dalību starptautiskajā 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Paredzēt, ka saskaņā ar noteikumu 17.  un 18. punktu civilajam ekspertam tiek izmaksāts atalgojums (minimālās mēneša darba algas apmērā) – 2021. gadā 1 286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2022. gadā 4 715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piemaksa – 2021. gadā 6381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2022. gadā 23 288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 Ārlietu ministrijai veikt valsts sociālās apdrošināšanas iemaksas – 2021. gadā 1 809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un 2022. gadā 6 606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Ņemot vērā starptautiskās misijas finansēšanas noteikumus, paredzēt, ka saskaņā ar noteikumu 19.2. apakšpunktu civilajam ekspertam sedz veselības apdrošināšanas izdevumus, nepārsniedzot 1 543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gadā (2021. gadā 332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un 2022. gadā 1 212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9 808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šā rīkojuma 4. un 5. punktā minēto izdevumu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likumprojekta "Par valsts budžetu 2022. gadam" sagatavošanas procesā precizēt un palielināt Ārlietu ministrijas izdevumus 2022. gadam apakšprogrammā 01.04.00 “Diplomātiskās misijas ārvalstīs” 35 821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civilo ekspertu darbības nodrošināšanai no 2022. gada 1. janvāra, attiecīgi samazinot izdevumus valsts budžeta programmā 02.00.00 “Līdzekļi neparedzētiem gadījumiem”.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21-TA-55</w:t>
    </w:r>
    <w:r>
      <w:br/>
    </w:r>
    <w:r w:rsidR="00000000" w:rsidRPr="00000000" w:rsidDel="00000000">
      <w:rPr>
        <w:rtl w:val="0"/>
      </w:rPr>
      <w:t xml:space="preserve">Izdrukāts 29.07.2026. 22.42 - 1.0.VK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21-TA-55</w:t>
    </w:r>
    <w:r>
      <w:br/>
    </w:r>
    <w:r w:rsidR="00000000" w:rsidRPr="00000000" w:rsidDel="00000000">
      <w:rPr>
        <w:rtl w:val="0"/>
      </w:rPr>
      <w:t xml:space="preserve">Izdrukāts 29.07.2026. 22.42 - 1.0.VK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