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10. maija noteikumos Nr. 293 "Darbības programmas "Izaugsme un nodarbinātība" 1.2.1. specifiskā atbalsta mērķa "Palielināt privātā sektora investīcijas P&amp;A" 1.2.1.4. pasākuma "Atbalsts jaunu produktu ieviešanai ražošanā"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10. maija noteikumos Nr. 293 "Darbības programmas "Izaugsme un nodarbinātība" 1.2.1. specifiskā atbalsta mērķa "Palielināt privātā sektora investīcijas P&amp;A" 1.2.1.4. pasākuma "Atbalsts jaunu produktu ieviešanai ražošanā" īstenošanas noteikumi" (Latvijas Vēstnesis, 2016, 99. nr.; 2017, 148., 203. nr.; 2018, 226. nr.; 2020, 146. nr.; 2021, 106.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Finansējuma saņēmējs nodrošina informācijas un publicitātes pasākumus atbilstoši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115. pantam un XII pielikumam un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Ja atbalstu pasākuma ietvaros apvieno ar atbalstu citā valsts atbalsta programmā vai individuālā atbalsta projektā, tad, ievērojot regulas Nr. 1303/2013 37. panta 9. punktu, projekta iesniegumā paredzētās atbalstāmās darbības var uzsākt tikai pēc tam, kad visas iesaistītās institūcijas pieņēmušas lēmumu par atbalsta sniegšanu projektam."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Ja tiek pārkāpti Komisijas regulas Nr. 651/2014 nosacījumi, finansējuma saņēmējam ir pienākums atmaksāt sadarbības iestādei visu projekta ietvaros saņemto nelikumīgo valsts atbalstu kopā ar procentiem no līdzekļiem, kas ir brīvi no valsts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X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Ja finansējuma saņēmējs objektīvu apstākļu dēļ nevar pilnībā pabeigt projektā plānotās darbības un sasniegt projektā plānotos iznākuma rādītājus regulas Nr. 1303/2013 65. panta 2. punktā noteiktajā termiņā līdz 2023. gada 31. decembrim, tad finansējuma saņēmējs projektu pilnībā pabeidz līdz 2024. gada 31. oktobrim, par saviem līdzekļiem nodrošinot projekta mērķa sasniegšanu un tā funkcionalitāti, ja sadarbības iestāde un atbildīgā iestāde sniedz pozitīvu atzinumu par projekta termiņa pagarināšanu. To darbību izmaksas, par kurām līdz 2023. gada 31. decembrim ir sniegts valsts atbalsts atbilstoši Komisijas regulas Nr. 651/2014 14. panta nosacījumiem, pēc 2023. gada 31. decembra finansē no finansējuma saņēmēja privātā finansējuma, par kuru nav saņemts valsts 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Šo noteikumu 79. punktā minētajā gadījumā finansējuma saņēmējs: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 līdz 2023. gada 31. decembrim iesniedz sadarbības iestādē priekšlikumus grozījumiem līgumā par projekta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80.2. sagatavo noslēguma maksājuma pieprasījumu par laikposmu līdz 2023. gada 31. decembrim un saskaņā ar līgumu par projekta īstenošanu iesniedz to sadarbības iestādē.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2024.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80.3. līdz 2024. gada 31. oktobrim iesniedz sadarbības iestādē pamatojošo dokumentāciju par pabeigtajām projekta darbībām un sasniegtajiem iznākuma rādītājiem.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Sadarbības iestāde apstiprina un veic maksājumus par šo noteikumu 80.2. apakšpunktā minētā noslēguma maksājuma pieprasījumā iekļautajiem attiecināmajiem izdevumiem, kas veikti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Ja finansējuma saņēmējs par saviem līdzekļiem nepabeidz visas projektā plānotās darbības un nesasniedz visus plānotos iznākuma rādītājus līdz 2024. gada 31. oktobrim, finansējuma saņēmējam ir pienākums atmaksāt sadarbības iestādei visu projektā izmaksāto atbalsta finansējumu saskaņā ar vienošanos vai līgumu par projekta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23-TA-2493</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23-TA-2493</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noteikumu_(grozījumu)_projekts_23-TA-2493.docx</dc:title>
</cp:coreProperties>
</file>

<file path=docProps/custom.xml><?xml version="1.0" encoding="utf-8"?>
<Properties xmlns="http://schemas.openxmlformats.org/officeDocument/2006/custom-properties" xmlns:vt="http://schemas.openxmlformats.org/officeDocument/2006/docPropsVTypes"/>
</file>