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2.1.3. specifiskā atbalsta mērķa "Veicināt pielāgošanos klimata pārmaiņām, risku novēršanu un noturību pret katastrofām"  2.1.3.3. pasākuma "Katastrofu risku mazināšanas pasākumi" ceturtās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 Iekšlietu ministrijai uzņemties saistības pasākuma ietvaros par fonda elastības finansējuma daļu 24 669 413 </w:t>
      </w:r>
      <w:r w:rsidR="00000000" w:rsidRPr="00000000" w:rsidDel="00000000">
        <w:rPr>
          <w:i w:val="1"/>
          <w:rtl w:val="0"/>
        </w:rPr>
        <w:t xml:space="preserve">euro</w:t>
      </w:r>
      <w:r w:rsidR="00000000" w:rsidRPr="00000000" w:rsidDel="00000000">
        <w:rPr>
          <w:rtl w:val="0"/>
        </w:rPr>
        <w:t xml:space="preserve"> apmērā un nacionālā līdzfinansējuma daļu 4 353 426 </w:t>
      </w:r>
      <w:r w:rsidR="00000000" w:rsidRPr="00000000" w:rsidDel="00000000">
        <w:rPr>
          <w:i w:val="1"/>
          <w:rtl w:val="0"/>
        </w:rPr>
        <w:t xml:space="preserve">euro </w:t>
      </w:r>
      <w:r w:rsidR="00000000" w:rsidRPr="00000000" w:rsidDel="00000000">
        <w:rPr>
          <w:rtl w:val="0"/>
        </w:rPr>
        <w:t xml:space="preserve">apmērā, lai nodrošinātu noteikumu projektā paredzēto mērķu sasniegšanu, pirms Eiropas Savienības kohēzijas politikas programmas 2021. – 2027. gadam grozījumu apstiprināšanas un investīciju regulējuma izstrādes pabeigšanas.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ministrijai nekavējoties informēt Ministru kabinetu par risinājumiem gadījumā, ja netiek saņemts pozitīvs Eiropas Komisijas lēmums par grozījumiem  Eiropas Savienības kohēzijas politikas programmā 2021. – 2027. gadam atbilstoši šī protokollēmuma 3. punktā paredzētajam.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25-TA-305</w:t>
    </w:r>
    <w:r>
      <w:br/>
    </w:r>
    <w:r w:rsidR="00000000" w:rsidRPr="00000000" w:rsidDel="00000000">
      <w:rPr>
        <w:rtl w:val="0"/>
      </w:rPr>
      <w:t xml:space="preserve">Izdrukāts 29.07.2026. 22.41 - 1.0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mk_sēdes_protokollēmuma_projekts_25-TA-305.docx</dc:title>
</cp:coreProperties>
</file>

<file path=docProps/custom.xml><?xml version="1.0" encoding="utf-8"?>
<Properties xmlns="http://schemas.openxmlformats.org/officeDocument/2006/custom-properties" xmlns:vt="http://schemas.openxmlformats.org/officeDocument/2006/docPropsVTypes"/>
</file>