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 novembrī (prot. Nr. 55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46"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w:t>
      </w:r>
      <w:r w:rsidR="00000000" w:rsidRPr="00000000" w:rsidDel="00000000">
        <w:rPr>
          <w:rtl w:val="0"/>
        </w:rPr>
        <w:t xml:space="preserve"> daļu atļaut Satiksmes ministrijai pirkt nekustamo īpašumu "d/s Mazcena Nr. 46" (nekustamā īpašuma kadastra Nr. 8076 011 0056) – zemes vienību (zemes vienības kadastra apzīmējums 8076 011 0056) 0,0569 ha platībā – Mārupes pagastā, Mārupes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22-TA-2865</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22-TA-2865</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rīkojuma_projekts_22-TA-2865.docx</dc:title>
</cp:coreProperties>
</file>

<file path=docProps/custom.xml><?xml version="1.0" encoding="utf-8"?>
<Properties xmlns="http://schemas.openxmlformats.org/officeDocument/2006/custom-properties" xmlns:vt="http://schemas.openxmlformats.org/officeDocument/2006/docPropsVTypes"/>
</file>