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martā (prot. Nr. 11 57.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173., 227., 232., 241. nr.; 2025, 122., 130.,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 2026. un 2027. gadā ikmēneša fiksēto piemaksu par ģimenes ārsta prakses un personāla darbības nodrošināšanu lauku teritorijā dienests maksā šo noteikumu 11. pielikumā noteiktajā kārtībā, ņemot vērā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287.1. piemaksas apmērs atkarībā no pamatteritorijas iedzīvotāju blīvuma 2026. gadā: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287.1.1. 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287.1.2. 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575,00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287.1.3. 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860,00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287.1.4. 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1150,00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 piemaksas apmērs atkarībā no attāluma līdz tuvākajai klīniskajai universitātes slimnīcai 2026.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287.2.1. ja prakse atrodas tuvāk par 100 km, piemaksas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287.2.2. ja prakse atrodas 100–149 km attālumā, piemaksa ir 300,00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287.2.3. ja prakse atrodas 150–199 km attālumā, piemaksa ir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287.2.4. ja prakse atrodas 200–249 km attālumā, piemaksa ir 740,00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287.2.5. ja prakse atrodas 250 km un tālāk, piemaksa ir 895,00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287.3. piemaksas apmērs atkarībā no pamatteritorijas iedzīvotāju blīvuma 2027.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287.3.1. 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287.3.2. 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475,00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287.3.3. 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755,00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287.3.4. 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1035,00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 piemaksas apmērs atkarībā no attāluma līdz tuvākajai klīniskajai universitātes slimnīcai 2027.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287.4.1. ja prakse atrodas tuvāk par 100 km, piemaksas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287.4.2. ja prakse atrodas 100–149 km attālumā, piemaksa ir 180,00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287.4.3. ja prakse atrodas 150–199 km attālumā, piemaksa ir 395,00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287.4.4. ja prakse atrodas 200–249 km attālumā, piemaksa ir 620,00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287.4.5. 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288.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"288. Dienests ikmēneša fiksēto piemaksu par ģimenes ārsta prakses un personāla darbības nodrošināšanu lauku teritorijā par 2026. gada janvāri un februāri pārrēķina atbilstoši šo noteikumu 287. punktā minētajiem piemaksu apmēriem un šo noteikumu 11. pielikumā noteiktajai kārtībai un aprēķināto starpību izmaksā ģimenes ārstu praksēm  līdz 2026. gada 20. aprīlim. Ja par 2026. gada janvāri vai februāri pārrēķinātais apmērs ir mazāks par minētās ikmēneša fiksētās piemaksas apmēru, kas attiecīgajai ģimenes ārsta praksei tika aprēķināts atbilstoši normatīvajos aktos noteiktajai kārtībai piemaksas aprēķināšanas brīdī, tad piemaksas starpību par attiecīgo mēnesi ģimenes ārsta praksei neietur."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26-TA-237</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26-TA-237</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noteikumu_(grozījumu)_projekts_26-TA-237.docx</dc:title>
</cp:coreProperties>
</file>

<file path=docProps/custom.xml><?xml version="1.0" encoding="utf-8"?>
<Properties xmlns="http://schemas.openxmlformats.org/officeDocument/2006/custom-properties" xmlns:vt="http://schemas.openxmlformats.org/officeDocument/2006/docPropsVTypes"/>
</file>