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3.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112</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Primārās veselības aprūpes finansējuma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Līdzekļus samaksai par primārās veselības aprūpes pakalpojumiem dienests plāno atbilstoši šādām teritorijām: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Rīga (Rīga, Jūrmala, Ādažu novads, Ķekavas novads, Mārupes novads, Olaines novads, Ropažu novads, Salaspils novads, Saulkrastu novads, Siguldas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Kurzeme (Liepāja, Ventspils, Dienvidkurzemes novads, Kuldīgas novads, Saldus novads, Talsu novads, Tukuma novads, Ventspils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Latgale (Daugavpils, Rēzekne, Augšdaugavas novads, Krāslavas novads, Līvānu novads, Ludzas novads, Preiļu novads, Rēzeknes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Vidzeme (Alūksnes novads, Balvu novads, Cēsu novads, Gulbenes novads, Limbažu novads, Madonas novads, Smiltenes novads, Valkas novads, Valmieras novads, Varakļānu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Zemgale (Jelgava, Aizkraukles novads, Bauskas novads, Dobeles novads, Jelgavas novads, Jēkabpils novads, Ogres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Kapitācijas naudas apmērs, tai skaitā samaksa par reģistratora funkcijas veikšanu un telefonisku konsultāciju sniegšanu prakses darba laikā, vienai personai mēnesī ir 2,915427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Primārās veselības aprūpes patēriņa koeficientu, kas nepieciešams ģimenes ārstu kapitācijas naudas apmēra noteikšanai, dienests aprēķina pēc vadības informācijas sistēmas datiem par personu skaitu vecuma grupās, apmeklējumu skaitu pie ģimenes ārsta katrā vecuma grupā un ģimenes ārsta sniegto attālināto konsultāciju skaitu katrā vecuma grupā 12 mēnešu laikā (laikposmā no 1. septembra līdz 31. augustam),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personas iedala šādās vecuma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vecumā līdz 1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1 līdz 7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7 līdz 18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18 līdz 45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45 līdz 65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 65 gadi un vecākas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pamatojoties uz dienesta vadības informācijas sistēmas datiem par ambulatorajiem apmeklējumiem, iegūst ambulatoro apmeklējumu skaitu pie ģimenes ārstiem katrā vecuma grupā un valstī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reģistrēto personu skaitu katrā vecuma grupā (n1 līdz n6) un valstī kopumā (N) nosaka atbilstoši veselības aprūpes pakalpojumu saņēmēju reģistra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dalot apmeklējumu skaitu vecuma grupā ar personu skaitu šajā vecuma grupā, iegūst katras vecuma grupas absolūto patēriņa koeficientu; dalot kopējo apmeklējumu skaitu ar kopējo personu skaitu, iegūst valsts vidējo absolūto patēriņa koeficientu;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dalot katras vecuma grupas absolūto patēriņa koeficientu ar valsts vidējo absolūto patēriņa koeficientu, iegūst katras vecuma grupas primārās veselības aprūpes pakalpojumu izmantošanas patēriņa koeficientu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Dienests aprēķina ģimenes ārsta kapitācijas naudas apmēru pēc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lai aprēķinātu katra ģimenes ārsta prakses reģistrēto pacientu kopējo koeficientu (K</w:t>
      </w:r>
      <w:r w:rsidR="00000000" w:rsidRPr="00000000" w:rsidDel="00000000">
        <w:rPr>
          <w:vertAlign w:val="subscript"/>
          <w:rtl w:val="0"/>
        </w:rPr>
        <w:t xml:space="preserve">p</w:t>
      </w:r>
      <w:r w:rsidR="00000000" w:rsidRPr="00000000" w:rsidDel="00000000">
        <w:rPr>
          <w:rtl w:val="0"/>
        </w:rPr>
        <w:t xml:space="preserve">), summē katras vecuma grupas primārās veselības aprūpes pakalpojumu izmantošanas patēriņa koeficienta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 reizinājumu ar reģistrēto pacientu skaitu katrā vecuma grupā (n1 līdz n6), iegūto kopsummu dala ar kopējo pie ģimenes ārsta reģistrēto pacientu skaitu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952"/>
        <w:gridCol w:w="5880"/>
        <w:gridCol w:w="1568"/>
        <w:tblGridChange w:id="0">
          <w:tblGrid>
            <w:gridCol w:w="1952"/>
            <w:gridCol w:w="5880"/>
            <w:gridCol w:w="156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(ki</w:t>
            </w:r>
            <w:r w:rsidR="00000000" w:rsidRPr="00000000" w:rsidDel="00000000">
              <w:rPr>
                <w:vertAlign w:val="subscript"/>
                <w:rtl w:val="0"/>
              </w:rPr>
              <w:t xml:space="preserve">1</w:t>
            </w:r>
            <w:r w:rsidR="00000000" w:rsidRPr="00000000" w:rsidDel="00000000">
              <w:rPr>
                <w:rtl w:val="0"/>
              </w:rPr>
              <w:t xml:space="preserve"> x n1) + (ki</w:t>
            </w:r>
            <w:r w:rsidR="00000000" w:rsidRPr="00000000" w:rsidDel="00000000">
              <w:rPr>
                <w:vertAlign w:val="subscript"/>
                <w:rtl w:val="0"/>
              </w:rPr>
              <w:t xml:space="preserve">2</w:t>
            </w:r>
            <w:r w:rsidR="00000000" w:rsidRPr="00000000" w:rsidDel="00000000">
              <w:rPr>
                <w:rtl w:val="0"/>
              </w:rPr>
              <w:t xml:space="preserve"> x n2) + (ki</w:t>
            </w:r>
            <w:r w:rsidR="00000000" w:rsidRPr="00000000" w:rsidDel="00000000">
              <w:rPr>
                <w:vertAlign w:val="subscript"/>
                <w:rtl w:val="0"/>
              </w:rPr>
              <w:t xml:space="preserve">3</w:t>
            </w:r>
            <w:r w:rsidR="00000000" w:rsidRPr="00000000" w:rsidDel="00000000">
              <w:rPr>
                <w:rtl w:val="0"/>
              </w:rPr>
              <w:t xml:space="preserve"> x n3) + (ki</w:t>
            </w:r>
            <w:r w:rsidR="00000000" w:rsidRPr="00000000" w:rsidDel="00000000">
              <w:rPr>
                <w:vertAlign w:val="subscript"/>
                <w:rtl w:val="0"/>
              </w:rPr>
              <w:t xml:space="preserve">4</w:t>
            </w:r>
            <w:r w:rsidR="00000000" w:rsidRPr="00000000" w:rsidDel="00000000">
              <w:rPr>
                <w:rtl w:val="0"/>
              </w:rPr>
              <w:t xml:space="preserve"> x n4) + (ki</w:t>
            </w:r>
            <w:r w:rsidR="00000000" w:rsidRPr="00000000" w:rsidDel="00000000">
              <w:rPr>
                <w:vertAlign w:val="subscript"/>
                <w:rtl w:val="0"/>
              </w:rPr>
              <w:t xml:space="preserve">5</w:t>
            </w:r>
            <w:r w:rsidR="00000000" w:rsidRPr="00000000" w:rsidDel="00000000">
              <w:rPr>
                <w:rtl w:val="0"/>
              </w:rPr>
              <w:t xml:space="preserve"> x n5) + (ki</w:t>
            </w:r>
            <w:r w:rsidR="00000000" w:rsidRPr="00000000" w:rsidDel="00000000">
              <w:rPr>
                <w:vertAlign w:val="subscript"/>
                <w:rtl w:val="0"/>
              </w:rPr>
              <w:t xml:space="preserve">6</w:t>
            </w:r>
            <w:r w:rsidR="00000000" w:rsidRPr="00000000" w:rsidDel="00000000">
              <w:rPr>
                <w:rtl w:val="0"/>
              </w:rPr>
              <w:t xml:space="preserve"> x n6)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aprēķina visas valsts pacientu koeficientu (K</w:t>
      </w:r>
      <w:r w:rsidR="00000000" w:rsidRPr="00000000" w:rsidDel="00000000">
        <w:rPr>
          <w:vertAlign w:val="subscript"/>
          <w:rtl w:val="0"/>
        </w:rPr>
        <w:t xml:space="preserve">V</w:t>
      </w:r>
      <w:r w:rsidR="00000000" w:rsidRPr="00000000" w:rsidDel="00000000">
        <w:rPr>
          <w:rtl w:val="0"/>
        </w:rPr>
        <w:t xml:space="preserve">) atbilstoši šā pielikuma 4.1. apakšpunktā norādītajai formulai, ņemot vērā visu pie ģimenes ārsta reģistrēto pacientu skaitu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dalot katra ģimenes ārsta reģistrēto pacientu koeficientu (K</w:t>
      </w:r>
      <w:r w:rsidR="00000000" w:rsidRPr="00000000" w:rsidDel="00000000">
        <w:rPr>
          <w:vertAlign w:val="subscript"/>
          <w:rtl w:val="0"/>
        </w:rPr>
        <w:t xml:space="preserve">p</w:t>
      </w:r>
      <w:r w:rsidR="00000000" w:rsidRPr="00000000" w:rsidDel="00000000">
        <w:rPr>
          <w:rtl w:val="0"/>
        </w:rPr>
        <w:t xml:space="preserve">) ar valsts koeficientu (K</w:t>
      </w:r>
      <w:r w:rsidR="00000000" w:rsidRPr="00000000" w:rsidDel="00000000">
        <w:rPr>
          <w:vertAlign w:val="subscript"/>
          <w:rtl w:val="0"/>
        </w:rPr>
        <w:t xml:space="preserve">V</w:t>
      </w:r>
      <w:r w:rsidR="00000000" w:rsidRPr="00000000" w:rsidDel="00000000">
        <w:rPr>
          <w:rtl w:val="0"/>
        </w:rPr>
        <w:t xml:space="preserve">), iegūst ģimenes ārsta pacientu diferencēto koeficientu (K</w:t>
      </w:r>
      <w:r w:rsidR="00000000" w:rsidRPr="00000000" w:rsidDel="00000000">
        <w:rPr>
          <w:vertAlign w:val="subscript"/>
          <w:rtl w:val="0"/>
        </w:rPr>
        <w:t xml:space="preserve">d</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d</w:t>
      </w:r>
      <w:r w:rsidR="00000000" w:rsidRPr="00000000" w:rsidDel="00000000">
        <w:rPr>
          <w:rtl w:val="0"/>
        </w:rPr>
        <w:t xml:space="preserve"> = K</w:t>
      </w:r>
      <w:r w:rsidR="00000000" w:rsidRPr="00000000" w:rsidDel="00000000">
        <w:rPr>
          <w:vertAlign w:val="subscript"/>
          <w:rtl w:val="0"/>
        </w:rPr>
        <w:t xml:space="preserve">p</w:t>
      </w:r>
      <w:r w:rsidR="00000000" w:rsidRPr="00000000" w:rsidDel="00000000">
        <w:rPr>
          <w:rtl w:val="0"/>
        </w:rPr>
        <w:t xml:space="preserve"> : K</w:t>
      </w:r>
      <w:r w:rsidR="00000000" w:rsidRPr="00000000" w:rsidDel="00000000">
        <w:rPr>
          <w:vertAlign w:val="subscript"/>
          <w:rtl w:val="0"/>
        </w:rPr>
        <w:t xml:space="preserve">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reizinot ģimenes ārsta pacientu diferencēto koeficientu (K</w:t>
      </w:r>
      <w:r w:rsidR="00000000" w:rsidRPr="00000000" w:rsidDel="00000000">
        <w:rPr>
          <w:vertAlign w:val="subscript"/>
          <w:rtl w:val="0"/>
        </w:rPr>
        <w:t xml:space="preserve">d</w:t>
      </w:r>
      <w:r w:rsidR="00000000" w:rsidRPr="00000000" w:rsidDel="00000000">
        <w:rPr>
          <w:rtl w:val="0"/>
        </w:rPr>
        <w:t xml:space="preserve">) ar ģimenes ārsta kopējo reģistrēto pacientu skaitu (N) un kapitācijas naudu uz vienu pacientu mēnesī (L</w:t>
      </w:r>
      <w:r w:rsidR="00000000" w:rsidRPr="00000000" w:rsidDel="00000000">
        <w:rPr>
          <w:vertAlign w:val="subscript"/>
          <w:rtl w:val="0"/>
        </w:rPr>
        <w:t xml:space="preserve">R</w:t>
      </w:r>
      <w:r w:rsidR="00000000" w:rsidRPr="00000000" w:rsidDel="00000000">
        <w:rPr>
          <w:rtl w:val="0"/>
        </w:rPr>
        <w:t xml:space="preserve">), iegūst ģimenes ārsta darbībai paredzēto kapitācijas naudas apmēru mēnesī. Lai iegūtu ģimenes ārsta kapitācijas naudas apmēru gadā (L</w:t>
      </w:r>
      <w:r w:rsidR="00000000" w:rsidRPr="00000000" w:rsidDel="00000000">
        <w:rPr>
          <w:vertAlign w:val="subscript"/>
          <w:rtl w:val="0"/>
        </w:rPr>
        <w:t xml:space="preserve">N</w:t>
      </w:r>
      <w:r w:rsidR="00000000" w:rsidRPr="00000000" w:rsidDel="00000000">
        <w:rPr>
          <w:rtl w:val="0"/>
        </w:rPr>
        <w:t xml:space="preserve">), kapitācijas naudas apmērs mēnesī jāreizina ar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w:t>
      </w:r>
      <w:r w:rsidR="00000000" w:rsidRPr="00000000" w:rsidDel="00000000">
        <w:rPr>
          <w:rtl w:val="0"/>
        </w:rPr>
        <w:t xml:space="preserve"> = K</w:t>
      </w:r>
      <w:r w:rsidR="00000000" w:rsidRPr="00000000" w:rsidDel="00000000">
        <w:rPr>
          <w:vertAlign w:val="subscript"/>
          <w:rtl w:val="0"/>
        </w:rPr>
        <w:t xml:space="preserve">d</w:t>
      </w:r>
      <w:r w:rsidR="00000000" w:rsidRPr="00000000" w:rsidDel="00000000">
        <w:rPr>
          <w:rtl w:val="0"/>
        </w:rPr>
        <w:t xml:space="preserve"> x L</w:t>
      </w:r>
      <w:r w:rsidR="00000000" w:rsidRPr="00000000" w:rsidDel="00000000">
        <w:rPr>
          <w:vertAlign w:val="subscript"/>
          <w:rtl w:val="0"/>
        </w:rPr>
        <w:t xml:space="preserve">R</w:t>
      </w:r>
      <w:r w:rsidR="00000000" w:rsidRPr="00000000" w:rsidDel="00000000">
        <w:rPr>
          <w:rtl w:val="0"/>
        </w:rPr>
        <w:t xml:space="preserve"> x N x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ģimenes ārstiem, kuri pacientu reģistrāciju ir uzsākuši kārtējā gada laikā, reģistrēto pacientu skaits pie ģimenes ārsta tiek noteikts atbilstoši vadības informācijas sistēmas datiem uz kārtējā gada 1. decembri.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 </w:t>
      </w:r>
      <w:r w:rsidR="00000000" w:rsidRPr="00000000" w:rsidDel="00000000">
        <w:rPr>
          <w:rtl w:val="0"/>
        </w:rPr>
        <w:t xml:space="preserve">Dienests reizi gadā līdz kārtējā gada 1. maijam izmaksā ģimenes ārsta praksei maksājumu par praksē nodarbināto ārstniecības personu aizvietošanas nodrošināšanu attaisnotas prombūtnes laikā. Minētais maksājums ir 1/12 daļa no praksei plānotās kapitācijas naudas attiecīgajam gadam, izņemot šādus gadījumus: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ja prakse primārās veselības aprūpes pakalpojumus sniedz pilnu kalendāra gadu, bet vismaz vienu mēnesi attiecīgajā gadā saņem fiksētu maksājumu kā jaunatvērta ģimenes ārsta prakse – maksājums par aizvietošanas nodrošināšanu ir 1/12 daļa no valsts plānotās kapitācijas naudas vidēji uz vienu praksi attiecīgajam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ja prakse primārās veselības aprūpes pakalpojumus sniedz mazāk par sešiem mēnešiem kalendāra gada laikā – maksājumu par aizvietošanas nodrošināšanu samazina un aprēķina proporcionāli mēnešu skaitam, kuros prakse sniedz primārās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Dienesta teritoriālajām nodaļām piešķiramos naudas līdzekļus, kas paredzēti ģimenes ārstu praksēs veikto ārstniecisko manipulāciju samaksai (L</w:t>
      </w:r>
      <w:r w:rsidR="00000000" w:rsidRPr="00000000" w:rsidDel="00000000">
        <w:rPr>
          <w:vertAlign w:val="subscript"/>
          <w:rtl w:val="0"/>
        </w:rPr>
        <w:t xml:space="preserve">M</w:t>
      </w:r>
      <w:r w:rsidR="00000000" w:rsidRPr="00000000" w:rsidDel="00000000">
        <w:rPr>
          <w:rtl w:val="0"/>
        </w:rPr>
        <w:t xml:space="preserve">), dienests aprēķina katrai manipulācijai atsevišķi, reizinot teritoriālās nodaļas ģimenes ārstu praksēs iepriekšējā gadā veikto manipulāciju skaitu (S) ar tās prognozēto tarifu (TC)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w:t>
      </w:r>
      <w:r w:rsidR="00000000" w:rsidRPr="00000000" w:rsidDel="00000000">
        <w:rPr>
          <w:vertAlign w:val="subscript"/>
          <w:rtl w:val="0"/>
        </w:rPr>
        <w:t xml:space="preserve">(1…5)</w:t>
      </w:r>
      <w:r w:rsidR="00000000" w:rsidRPr="00000000" w:rsidDel="00000000">
        <w:rPr>
          <w:rtl w:val="0"/>
        </w:rPr>
        <w:t xml:space="preserve"> = S</w:t>
      </w:r>
      <w:r w:rsidR="00000000" w:rsidRPr="00000000" w:rsidDel="00000000">
        <w:rPr>
          <w:vertAlign w:val="subscript"/>
          <w:rtl w:val="0"/>
        </w:rPr>
        <w:t xml:space="preserve">1(1…5)</w:t>
      </w:r>
      <w:r w:rsidR="00000000" w:rsidRPr="00000000" w:rsidDel="00000000">
        <w:rPr>
          <w:rtl w:val="0"/>
        </w:rPr>
        <w:t xml:space="preserve"> x TC1 + S</w:t>
      </w:r>
      <w:r w:rsidR="00000000" w:rsidRPr="00000000" w:rsidDel="00000000">
        <w:rPr>
          <w:vertAlign w:val="subscript"/>
          <w:rtl w:val="0"/>
        </w:rPr>
        <w:t xml:space="preserve">2(1...5)</w:t>
      </w:r>
      <w:r w:rsidR="00000000" w:rsidRPr="00000000" w:rsidDel="00000000">
        <w:rPr>
          <w:rtl w:val="0"/>
        </w:rPr>
        <w:t xml:space="preserve"> x TC2 + S</w:t>
      </w:r>
      <w:r w:rsidR="00000000" w:rsidRPr="00000000" w:rsidDel="00000000">
        <w:rPr>
          <w:vertAlign w:val="subscript"/>
          <w:rtl w:val="0"/>
        </w:rPr>
        <w:t xml:space="preserve">n</w:t>
      </w:r>
      <w:r w:rsidR="00000000" w:rsidRPr="00000000" w:rsidDel="00000000">
        <w:rPr>
          <w:vertAlign w:val="subscript"/>
          <w:rtl w:val="0"/>
        </w:rPr>
        <w:t xml:space="preserve">(1...5)</w:t>
      </w:r>
      <w:r w:rsidR="00000000" w:rsidRPr="00000000" w:rsidDel="00000000">
        <w:rPr>
          <w:rtl w:val="0"/>
        </w:rPr>
        <w:t xml:space="preserve"> x TCn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manipulāciju saraksts tiek paplašināts, šai summai pieskaita prognozējamo apjoma pieaugumu, kuru aprēķina, katras jaunās manipulācijas prognozējamo skaitu reizinot ar tās prognozējamo tarifu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Ikmēneša fiksētais maksājums ģimenes ārsta praksei, tai skaitā riska maksājums, ir </w:t>
      </w:r>
      <w:r w:rsidR="00000000" w:rsidRPr="00000000" w:rsidDel="00000000">
        <w:rPr>
          <w:shd w:fill="#ffffff" w:val="clear"/>
          <w:rtl w:val="0"/>
        </w:rPr>
        <w:t xml:space="preserve">1 000,00 </w:t>
      </w:r>
      <w:r w:rsidR="00000000" w:rsidRPr="00000000" w:rsidDel="00000000">
        <w:rPr>
          <w:i w:val="1"/>
          <w:shd w:fill="#ffffff" w:val="clear"/>
          <w:rtl w:val="0"/>
        </w:rPr>
        <w:t xml:space="preserve">euro</w:t>
      </w:r>
      <w:r w:rsidR="00000000" w:rsidRPr="00000000" w:rsidDel="00000000">
        <w:rPr>
          <w:rtl w:val="0"/>
        </w:rPr>
        <w:t xml:space="preserve"> mēnesī. Minēto maksājumu saņem visas ģimenes ārstu prakses, kas atbilstoši līgumam ar dienestu saņem kapitācijas naudu.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Ikmēneša fiksētais maksājums par ģimenes ārsta prakses otro un katru nākamo pieņemšanas vietu ir 4</w:t>
      </w:r>
      <w:r w:rsidR="00000000" w:rsidRPr="00000000" w:rsidDel="00000000">
        <w:rPr>
          <w:shd w:fill="#ffffff" w:val="clear"/>
          <w:rtl w:val="0"/>
        </w:rPr>
        <w:t xml:space="preserve">00,00 </w:t>
      </w:r>
      <w:r w:rsidR="00000000" w:rsidRPr="00000000" w:rsidDel="00000000">
        <w:rPr>
          <w:i w:val="1"/>
          <w:shd w:fill="#ffffff" w:val="clear"/>
          <w:rtl w:val="0"/>
        </w:rPr>
        <w:t xml:space="preserve">euro</w:t>
      </w:r>
      <w:r w:rsidR="00000000" w:rsidRPr="00000000" w:rsidDel="00000000">
        <w:rPr>
          <w:rtl w:val="0"/>
        </w:rPr>
        <w:t xml:space="preserve">,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ģimenes ārsta prakses pieņemšanas vieta atbilst normatīvajiem aktiem par obligātajām prasībām ārstniecības iestādēm un to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prakses papildu pieņemšanas vietas adrese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 citā teritoriālajā vienībā (novads, pagasts vai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 tajā pašā teritoriālajā vienībā, ja tās nepieciešamību pēc saskaņošanas ar pašvaldību (prakse ir akceptēta ar pašvaldību saskaņotā primārās veselības aprūpes plānā) ir noteicis dienests un tā atbilst šā pielikuma 9.3., 9.4. un 9.5. apakšpunktā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teritoriālā vienība, kurā atrodas prakses papildu pieņemšanas vieta, ir deklarētā dzīvesvieta vismaz 400 iedzīvotājiem vai iedzīvotāju blīvums attiecīgajā teritorijā ir mazāks par 500 iedzīvotājiem uz kvadrātkilometru;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prakses papildu pieņemšanas vieta ir reģistrēta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ģimenes ārsts šajā papildu pieņemšanas vietā pieņem pacientus vismaz vienu dienu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ģimenes ārsta papildu pieņemšanas vieta atrodas ģimenes ārsta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Maksājums par primārās veselības aprūpes pakalpojumu nodrošināšanu, tai skaitā riska maksājums, šo noteikumu 19. punktā minētajā gadījumā ir 400,00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Ģimenes ārsta praksei dienests aprēķina un izmaksā ikmēneša fiksēto piemaksu par prakses un personāla darbības nodrošināšanu lauku teritorijā atkarībā no pamatteritorijas iedzīvotāju blīvuma, reģistrēto pacientu skaita, attāluma līdz tuvākajai klīniskajai universitātes slimnīcai, kā arī kopējā apmeklējumu skaita un apmeklējumu skaita vecuma grupās no 12 līdz 17 gadiem un vecumā virs 65 gadiem,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piemaksas apmērs atkarībā no pamatteritorijas iedzīvotāju blīvuma: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ja teritorijā ir vairāk nekā 500 iedzīvotāju uz km², piemaksas nav;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 ja teritorijā ir no 100 līdz 499 iedzīvotājiem uz km², piemaksa ir 465,00 </w:t>
      </w:r>
      <w:r w:rsidR="00000000" w:rsidRPr="00000000" w:rsidDel="00000000">
        <w:rPr>
          <w:i w:val="1"/>
          <w:rtl w:val="0"/>
        </w:rPr>
        <w:t xml:space="preserve">euro</w:t>
      </w:r>
      <w:r w:rsidR="00000000" w:rsidRPr="00000000" w:rsidDel="00000000">
        <w:rPr>
          <w:rtl w:val="0"/>
        </w:rPr>
        <w:t xml:space="preserve"> mēnesī;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 ja teritorijā ir no 20 līdz 99 iedzīvotājiem uz km², piemaksa ir 735,00 </w:t>
      </w:r>
      <w:r w:rsidR="00000000" w:rsidRPr="00000000" w:rsidDel="00000000">
        <w:rPr>
          <w:i w:val="1"/>
          <w:rtl w:val="0"/>
        </w:rPr>
        <w:t xml:space="preserve">euro</w:t>
      </w:r>
      <w:r w:rsidR="00000000" w:rsidRPr="00000000" w:rsidDel="00000000">
        <w:rPr>
          <w:rtl w:val="0"/>
        </w:rPr>
        <w:t xml:space="preserve"> mēnesī;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11.1.4. ja teritorijā ir mazāk nekā 20 iedzīvotāju uz km² , piemaksa ir 1 015,00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piemaksas apmēru atkarībā no attāluma līdz tuvākajai klīniskajai universitātes slimnīcai aprēķina un izmaksā šādā kārtībā: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nosaka ģimenes ārsta prakses attālumu līdz tuvākajai klīniskajai universitātes slimnīcai un ņem vērā šādus nosacījumus: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11.2.1.1. ja prakse atrodas tuvāk par 100 km, piemaksas nav;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11.2.1.2. ja prakse atrodas 100–149 km attālumā, piemaksa ir 180,00 </w:t>
      </w:r>
      <w:r w:rsidR="00000000" w:rsidRPr="00000000" w:rsidDel="00000000">
        <w:rPr>
          <w:i w:val="1"/>
          <w:rtl w:val="0"/>
        </w:rPr>
        <w:t xml:space="preserve">euro</w:t>
      </w:r>
      <w:r w:rsidR="00000000" w:rsidRPr="00000000" w:rsidDel="00000000">
        <w:rPr>
          <w:rtl w:val="0"/>
        </w:rPr>
        <w:t xml:space="preserve"> mēnesī;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11.2.1.3. ja prakse atrodas 150–199 km attālumā, piemaksa ir 395,00 </w:t>
      </w:r>
      <w:r w:rsidR="00000000" w:rsidRPr="00000000" w:rsidDel="00000000">
        <w:rPr>
          <w:i w:val="1"/>
          <w:rtl w:val="0"/>
        </w:rPr>
        <w:t xml:space="preserve">euro</w:t>
      </w:r>
      <w:r w:rsidR="00000000" w:rsidRPr="00000000" w:rsidDel="00000000">
        <w:rPr>
          <w:rtl w:val="0"/>
        </w:rPr>
        <w:t xml:space="preserve"> mēnesī;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11.2.1.4. ja prakse atrodas 200–249 km attālumā, piemaksa ir 620,00 </w:t>
      </w:r>
      <w:r w:rsidR="00000000" w:rsidRPr="00000000" w:rsidDel="00000000">
        <w:rPr>
          <w:i w:val="1"/>
          <w:rtl w:val="0"/>
        </w:rPr>
        <w:t xml:space="preserve">euro</w:t>
      </w:r>
      <w:r w:rsidR="00000000" w:rsidRPr="00000000" w:rsidDel="00000000">
        <w:rPr>
          <w:rtl w:val="0"/>
        </w:rPr>
        <w:t xml:space="preserve"> mēnesī;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11.2.1.5. ja prakse atrodas 250 km un tālāk, piemaksa ir 770,00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šā pielikuma 11.2.1. apakšpunktā noteikto piemaksu izmaksā šādā kārtībā: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11.2.2.1. 50% no piemaksas apmēra izmaksā, ja ģimenes ārsta prakses vidējais klātienes apmeklējumu skaits darba dienā 12 mēnešu periodā (laikposmā no 1. septembra līdz 31. augustam) pārsniedz 75% no valsts vidējā rādītāja. Ja ģimenes ārsta prakse pakalpojumu nav sniegusi pilnu šo periodu, vidējo apmeklējumu skaitu aprēķina par to laika posmu, kurā prakse sniegusi pakalpojumu;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11.2.2.2. 50% no piemaksas apmēra izmaksā, ja ģimenes ārsta prakses reģistrēto pacientu aptvere vecuma grupās 12 līdz 17 gadi un personām, kas vecākas par 65 gadiem, 12 mēnešu periodā (laikposmā no 1. septembra līdz 31. augustam) pārsniedz 85%. Ja ģimenes ārsta prakse pakalpojumu nav sniegusi pilnu šo periodu, vidējo apmeklējumu skaitu nosaka par to laika posmu, kurā prakse sniegusi pakalpojumu.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ģimenes ārsta darbības pamatteritorijā ir vairākas teritoriālās vienības (pilsētas, pagasti), nosaka šo teritoriālo vienību iedzīvotāju vidējo blīvumu uz kvadrātkilometru. Teritoriju, piemēram, pilsētu, kuras iedzīvotājus aprūpē vairāki ģimenes ārsti, uzskata par vienotu teritoriju ar vienu iedzīvotāju blīvumu.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Dienests ģimenes ārsta prakses ikmēneša fiksēto piemaksu par prakses darbības nodrošināšanu lauku teritorijā nosaka vienu reizi kalendāra gadā, aprēķinā izmantojot datus par reģistrēto pacientu skaitu uz kārtējā gada 30. septembri, izņemot šādus gadījumus, kad aprēķinā tiek izmantots reģistrēto pacientu skaits uz iepriekšējā kalendāra mēneša divdesmito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ja tiek slēgts jauns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ja tiek mainīta ģimenes ārsta prakses pamatteritorija;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ja pie ģimenes ārsta prakses reģistrēto pacientu skaits pieaudzis par vairāk kā 200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Ģimenes ārsts saņem ikmēneša fiksēto piemaksu par reģistrēto pacientu vecuma struktūras atbilstību ģimenes ārsta prakses tipam – ja ģimenes ārsta praksē bērnu skaits ir līdz 70 % no kopējā pie ārsta reģistrēto pacientu skaita – 28,46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Ģimenes ārsta praksei maksā ikmēneša fiksētās piemaksas par hronisko slimnieku aprūpi šādā apmērā: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6646"/>
        <w:tblGridChange w:id="0">
          <w:tblGrid>
            <w:gridCol w:w="802"/>
            <w:gridCol w:w="1952"/>
            <w:gridCol w:w="66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 par katru pacientu, </w:t>
            </w:r>
            <w:r w:rsidR="00000000" w:rsidRPr="00000000" w:rsidDel="00000000">
              <w:rPr>
                <w:i w:val="1"/>
                <w:rtl w:val="0"/>
              </w:rPr>
              <w:t xml:space="preserve">euro</w:t>
            </w:r>
            <w:r w:rsidR="00000000" w:rsidRPr="00000000" w:rsidDel="00000000">
              <w:rPr>
                <w:rtl w:val="0"/>
              </w:rPr>
              <w:t xml:space="preserve"> mēnesī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Diagnožu kodi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C00, C17, C26, C43, C44, C63, C68, I09, I11, I50, K50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C04, C09, C15, C18, C53, C54, C76, E25, E27, I20, K74, M06, N18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C20, C22, C23, C32, C50, C67, C70, C90, C91, C92, E84, G10, I05, I10, I25, N04, Z95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C16, C25, C31, C48, C55, C56, C64, C74, C81, C88, E10, E22, E23, F20, G70, J45, K51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C12, C13, C34, C39, C61, C71, C72, C73, C82, E11, E83, G20, G40, M05, M34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C07, G35, M33, T66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C37, C51, C57, C96, M32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C45, C47, C66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Ģimenes ārsta prakse saņem šā pielikuma 15. punktā minētās piemaksas tikai par tiem pacientiem, kuri iepriekšējo sešu mēnešu laikā ir apmeklējuši savu ģimenes ārsta praksi trīs vai vairāk reizes.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Ģimenes ārsts saņem maksājumu 250,00 </w:t>
      </w:r>
      <w:r w:rsidR="00000000" w:rsidRPr="00000000" w:rsidDel="00000000">
        <w:rPr>
          <w:i w:val="1"/>
          <w:rtl w:val="0"/>
        </w:rPr>
        <w:t xml:space="preserve">euro</w:t>
      </w:r>
      <w:r w:rsidR="00000000" w:rsidRPr="00000000" w:rsidDel="00000000">
        <w:rPr>
          <w:rtl w:val="0"/>
        </w:rPr>
        <w:t xml:space="preserve"> apmērā par ģimenes ārsta pacientu sarakstā reģistrētajai personai laikus atklātu vēzi 1. vai 2. stadijā, ja šāda vēža stadija ir diagnozes noteikšanas datumā. Minēto maksājumu ģimenes ārsta praksei dienests izmaksā reizi gadā līdz 1. septembrim, izvērtējot ar noteiktām slimībām slimojošu pacientu reģistrā iekļauto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Ja ģimenes ārsta praksē dzemdes kakla skrīninga mērķa grupā vai krūts vēža skrīninga mērķa grupā ir vismaz 20 sievietes,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sasniegtajiem dzemdes kakla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50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sasniegtajiem krūts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19.Šā pielikuma 18. punktā noteiktos maksājumus ģimenes ārsta praksei dienests izmaksā divas reizes gadā par sasniegtajiem atsaucības rādītājiem iepriekšējos sešos mēnešos (līdz 31. augustam – par periodu no 1. janvāra līdz 30. jūnijam; līdz 31. martam – par periodu no 1. jūlija līdz 31. decembrim),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Ja ģimenes ārsta praksē zarnu vēža skrīninga mērķa grupā vai prostatas vēža skrīninga mērķa grupā ir vismaz 20 iedzīvotāji,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sasniegtajiem zarnu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20 līdz 40 %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41 %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sasniegtajiem prostatas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Šā pielikuma 20. punktā noteiktos maksājumus ģimenes ārsta praksei dienests izmaksā reizi gadā līdz 30. septembrim,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Māsas un ārsta palīga (feldšera) darbības nodrošināšanas maksājumu ģimenes ārsta darba vietā un ģimenes ārsta darbības pamatteritorijā strādājošai māsai vai ārsta palīgam (feldšerim) aprēķina atbilstoši noteiktajai vidējai darba samaksai mēnesī (šo noteikumu 153.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par 1800 pieaugušo pacientu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par 800 bērnu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ja, aprēķinot māsas un ārsta palīga darbības nodrošināšanas maksājumu atbilstoši šā pielikuma 22.1. un 22.2. apakšpunktā noteiktajai kārtībai, tas ir mazāks par šajos noteikumos minēto darba samaksu, to palielina līdz šajos noteikumos minētajam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Ģimenes ārsta praksei paredzēto māsas un ārsta palīga (feldšera) darbības nodrošināšanas maksājuma apmēru (A</w:t>
      </w:r>
      <w:r w:rsidR="00000000" w:rsidRPr="00000000" w:rsidDel="00000000">
        <w:rPr>
          <w:vertAlign w:val="subscript"/>
          <w:rtl w:val="0"/>
        </w:rPr>
        <w:t xml:space="preserve">m</w:t>
      </w:r>
      <w:r w:rsidR="00000000" w:rsidRPr="00000000" w:rsidDel="00000000">
        <w:rPr>
          <w:rtl w:val="0"/>
        </w:rPr>
        <w:t xml:space="preserve">)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ģimenes ārsta praksē reģistrēto pacientu skaitu (N) dala ar šā pielikuma 22.1. apakšpunktā noteikto pieaugušo pacientu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pieaugušo pacientu aprūpi (A</w:t>
      </w:r>
      <w:r w:rsidR="00000000" w:rsidRPr="00000000" w:rsidDel="00000000">
        <w:rPr>
          <w:vertAlign w:val="subscript"/>
          <w:rtl w:val="0"/>
        </w:rPr>
        <w:t xml:space="preserve">p</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N : 1800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ģimenes ārsta praksē reģistrēto bērnu skaitu (N</w:t>
      </w:r>
      <w:r w:rsidR="00000000" w:rsidRPr="00000000" w:rsidDel="00000000">
        <w:rPr>
          <w:vertAlign w:val="subscript"/>
          <w:rtl w:val="0"/>
        </w:rPr>
        <w:t xml:space="preserve">b</w:t>
      </w:r>
      <w:r w:rsidR="00000000" w:rsidRPr="00000000" w:rsidDel="00000000">
        <w:rPr>
          <w:rtl w:val="0"/>
        </w:rPr>
        <w:t xml:space="preserve">) dala ar šā pielikuma 22.2. apakšpunktā noteikto bērnu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pacientu aprūpi (A</w:t>
      </w:r>
      <w:r w:rsidR="00000000" w:rsidRPr="00000000" w:rsidDel="00000000">
        <w:rPr>
          <w:vertAlign w:val="subscript"/>
          <w:rtl w:val="0"/>
        </w:rPr>
        <w:t xml:space="preserve">b</w:t>
      </w:r>
      <w:r w:rsidR="00000000" w:rsidRPr="00000000" w:rsidDel="00000000">
        <w:rPr>
          <w:rtl w:val="0"/>
        </w:rPr>
        <w:t xml:space="preserve">) vecumā līdz 18 gadiem: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b</w:t>
      </w:r>
      <w:r w:rsidR="00000000" w:rsidRPr="00000000" w:rsidDel="00000000">
        <w:rPr>
          <w:rtl w:val="0"/>
        </w:rPr>
        <w:t xml:space="preserve"> : 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saskaita aprēķinātās ģimenes ārsta māsas vai ārsta palīga (feldšera) darbības nodrošināšanas maksājuma daļas par pieaugušo (A</w:t>
      </w:r>
      <w:r w:rsidR="00000000" w:rsidRPr="00000000" w:rsidDel="00000000">
        <w:rPr>
          <w:vertAlign w:val="subscript"/>
          <w:rtl w:val="0"/>
        </w:rPr>
        <w:t xml:space="preserve">p</w:t>
      </w:r>
      <w:r w:rsidR="00000000" w:rsidRPr="00000000" w:rsidDel="00000000">
        <w:rPr>
          <w:rtl w:val="0"/>
        </w:rPr>
        <w:t xml:space="preserve">) un bērnu (A</w:t>
      </w:r>
      <w:r w:rsidR="00000000" w:rsidRPr="00000000" w:rsidDel="00000000">
        <w:rPr>
          <w:vertAlign w:val="subscript"/>
          <w:rtl w:val="0"/>
        </w:rPr>
        <w:t xml:space="preserve">b</w:t>
      </w:r>
      <w:r w:rsidR="00000000" w:rsidRPr="00000000" w:rsidDel="00000000">
        <w:rPr>
          <w:rtl w:val="0"/>
        </w:rPr>
        <w:t xml:space="preserve">) aprūpi un iegūst ģimenes ārsta praksei paredzēto māsas vai ārsta palīga (feldšera) darbības nodrošināšanas maksājuma kopējo apjomu (A</w:t>
      </w:r>
      <w:r w:rsidR="00000000" w:rsidRPr="00000000" w:rsidDel="00000000">
        <w:rPr>
          <w:vertAlign w:val="subscript"/>
          <w:rtl w:val="0"/>
        </w:rPr>
        <w:t xml:space="preserve">m</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m</w:t>
      </w:r>
      <w:r w:rsidR="00000000" w:rsidRPr="00000000" w:rsidDel="00000000">
        <w:rPr>
          <w:rtl w:val="0"/>
        </w:rPr>
        <w:t xml:space="preserve"> = A</w:t>
      </w:r>
      <w:r w:rsidR="00000000" w:rsidRPr="00000000" w:rsidDel="00000000">
        <w:rPr>
          <w:vertAlign w:val="subscript"/>
          <w:rtl w:val="0"/>
        </w:rPr>
        <w:t xml:space="preserve">p</w:t>
      </w:r>
      <w:r w:rsidR="00000000" w:rsidRPr="00000000" w:rsidDel="00000000">
        <w:rPr>
          <w:rtl w:val="0"/>
        </w:rPr>
        <w:t xml:space="preserve"> + A</w:t>
      </w:r>
      <w:r w:rsidR="00000000" w:rsidRPr="00000000" w:rsidDel="00000000">
        <w:rPr>
          <w:vertAlign w:val="subscript"/>
          <w:rtl w:val="0"/>
        </w:rPr>
        <w:t xml:space="preserve">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Ja ārsta palīgs (feldšeris) nodarbināts pašvaldībai piederošā feldšerpunktā, ar kuru dienests ir noslēdzis līgumu, viņš saņem šajos noteikumos noteikto vidējo ārstniecības un pacientu aprūpes personu un funkcionālo speciālistu asistentu darba samaksu, pieskaitot valsts sociālās apdrošināšanas obligāto iemaksu likmi un ņemot vērā līgumā ar dienestu noteikto darba apjomu, ko nosaka atbilstoši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feldšerpunkta apmeklējumu skaits dienesta vadības informācijas sistēmā par iepriekšējo līguma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līdz šim līgumattiecībās ar dienestu nebijušo feldšerpunktu iesniegtie dati Slimību profilakses un kontroles centram par apmeklējumu skaitu feldšerpunktā iepriekšējā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šajos noteikumos noteikto darba samaksu reizina ar apmeklējumu skaitam atbilstošo slodzes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24.3.1. ja feldšerpunkta apmeklējumu skaits vidēji mēnesī ir līdz 210, –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24.3.2. ja feldšerpunkta apmeklējumu skaits vidēji mēnesī ir 211–325, – 0,75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24.3.3. ja feldšerpunkta apmeklējumu skaits vidēji mēnesī ir 326–420, – 1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24.3.4. ja feldšerpunkta apmeklējumu skaits vidēji mēnesī ir 421–525, – 1,25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24.3.5. ja feldšerpunkta apmeklējumu skaits vidēji mēnesī ir lielāks par 525, – 1,5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jaunatvērtajiem feldšerpunktiem darba samaksas apjomu sešus mēnešus nosaka par 0,5 slodzēm, izņemot gadījumu, ja feldšerpunktu izveido teritorijā, kur ģimenes ārsts pārtraucis līgumattiecības ar dienestu un nav cita ģimenes ārsta, kurš pārņem šo teritoriju. Šādā gadījumā dienests darba samaksas apjomu nosaka par vienu slodzi. Pēc tam darba samaksu aprēķina atbilstoši feldšerpunkta apmeklējumu skaitam, pamatojoties uz dienesta vadības informācijas sistēmas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Dienests palielina ģimenes ārsta praksei paredzēto māsas un ārsta palīga (feldšera) darbības nodrošināšanas maksājuma apmēru divas reizes, ja ģimenes ārsta prakse ir vērsusies dienestā ar iesniegumu par maksājuma palielināšanu un nodrošina šādu nosacījumu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ja ģimenes ārsta praksē iesnieguma iesniegšanas brīdī ir reģistrēti vismaz 1200 pacientu vai 600 pacientu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ja ģimenes ārsta praksē ir vismaz divas ārstniecības un pacientu aprūpes personas (māsa vai ārsta palīgs (feldšeris)) un katra ir nodrošināta ar iekārtotu darba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ja māsas vai ārsta palīga (feldšera) pacientu patstāvīgais pieņemšanas laiks ir ne mazāks par 10 stundām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Ārsta palīgs (feldšeris) un māsa par atsevišķi veiktu darbu aizpilda ambulatorā pacienta talonus.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Ja ģimenes ārsta praksē strādā gan māsa, gan ārsta palīgs (feldšeris), vairākas māsas vai vairāki ārsta palīgi (feldšeri), ģimenes ārstam ir tiesības, rakstiski vienojoties ar šiem darbiniekiem, māsas un ārsta palīga (feldšera) darbības nodrošināšanas maksājumu samaksāt, nosakot atšķirīgu atalgojumu katram darbiniekam atbilstoši tā kvalifikācijai, stāžam un darba pienākumu apjomam.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Māsas vai ārsta palīga (feldšera) darba laiks nedrīkst pilnīgi vai kādā daļā sakrist ar tās pašas māsas vai ārsta palīga (feldšera) darba laiku pie cita ģimenes ārsta. Ģimenes ārsta pienākums ir nodrošināt, lai māsai vai ārsta palīgam (feldšerim), par ko ģimenes ārsts saņem māsas un ārsta palīga (feldšera) darbības nodrošināšanas maksājumu, darba laiks būtu 40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Dienests veic maksājumu par papildu darbinieka nodarbināšanu ģimenes ārsta praksē, kuru veido šo noteikumu 153.3. apakšpunktā minētā vidējā darba samaksa mēnesī un valsts sociālās apdrošināšanas obligātās iemaksas, ja ģimenes ārsta prakse ir vērsusies dienestā ar iesniegumu par maksājuma piešķiršanu un atbilst vienam no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 ģimenes ārsta praksē iesnieguma iesniegšanas brīdī ir reģistrēts tāds pacientu skaits, kas atbilstoši šo noteikumu 25. punktam atbilst pilnas prakses nosacījumiem;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 ģimenes ārsta prakse iesnieguma iesniegšanas brīdī saņem ikmēneša fiksēto piemaksu atbilstoši šī pielikuma 11.punktam un praksē ir reģistrēti vismaz 1500 pacientu;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29.3. iesnieguma iesniegšanas brīdī ģimenes ārsta praksē reģistrēto pacientu skaits ir no 1500 līdz 1800 un praksē nodarbināta viena māsa vai ārsta palīgs (feldšeris).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Ģimenes ārsta prakse nodrošina, ka šī pielikuma 29. punktā minētais papildu darbinieks ne vēlāk kā divu mēnešu laikā no līguma ar dienestu noslēgšanas dienas ir reģistrēts ārstniecības personu un ārstniecības atbalsta personu reģistrā kā ārstniecības iestādes klientu un pacientu reģistrators. Šis nosacījums neattiecas uz gadījumiem, ja kā papildu darbinieks tiek nodarbināta ārstniecības persona.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Ģimenes ārsta nāves gadījumā vai tad, ja spēkā stājies tiesas spriedums vai lēmums, kas ģimenes ārstam aizliedz sniegt primārās veselības aprūpes pakalpojumus, dienests apmaksā medicīniskās dokumentācijas kārtošanu un nodošanu pacientam vai ārstam atbilstoši kārtībai, kas noteikta līgumā starp dienestu un ārstniecības iestādi,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šajā pielikumā noteiktajā kārtībā aprēķināto attiecīgās māsas vai ārsta palīga (feldšera) darbības nodrošināšanas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maksājumu par ģimenes ārsta prakses telpu uzturēšanu atbilstoši šā pielikuma 8.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Ja ģimenes ārsta prakse izbeidz līgumattiecības ar dienestu saistībā ar ģimenes ārsta aiziešanu pensijā, dienests šajos noteikumos noteiktajos gadījumos ģimenes ārsta praksei izmaksā kompensāciju šajā pielikumā noteiktajā kārtībā aprēķinātā māsas un ārsta palīga (feldšera) darbības nodrošināšanas maksājuma divkāršā apmērā, bet ja praksē nodarbināta vairāk nekā viena māsa vai ārsta palīgs (feldšeris), – četrkāršā darbības nodrošināšanas maksājuma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Ja ģimenes ārsta prakse izbeidz līgumattiecības ar vienīgo praksē nodarbināto ārsta palīgu vai māsu, ārsta palīga vai māsas funkciju nodrošināšanai dienests maksā kompensāciju 50 % apmērā no šajā pielikumā noteiktajā kārtībā aprēķinātā māsas un ārsta palīga (feldšera) darbības nodrošināšanas maksājuma līdz brīdim, kamēr prakse uzsāk nodarbināt jaunu ārsta palīgu vai māsu, bet ne ilgāk par trim mēnešiem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Kopējo finansējumu ārstniecības iestādei par zobārstniecības pakalpojumiem (Li</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 finansējuma apmēru 12 mēnešiem ārstniecības iestādei zobārstniecības pakalpojumiem bērniem vecumā līdz 18 gadiem un iedzimtu sejas–žokļu šķeltņu gadījumos personām vecumā no 18 līdz 22 gadiem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aprēķina katrai manipulācijai atsevišķi, reizinot iepriekšējā periodā veikto zobārstniecības manipulāciju skaitu (S</w:t>
      </w:r>
      <w:r w:rsidR="00000000" w:rsidRPr="00000000" w:rsidDel="00000000">
        <w:rPr>
          <w:vertAlign w:val="subscript"/>
          <w:rtl w:val="0"/>
        </w:rPr>
        <w:t xml:space="preserve">1</w:t>
      </w:r>
      <w:r w:rsidR="00000000" w:rsidRPr="00000000" w:rsidDel="00000000">
        <w:rPr>
          <w:rtl w:val="0"/>
        </w:rPr>
        <w:t xml:space="preserve">, S</w:t>
      </w:r>
      <w:r w:rsidR="00000000" w:rsidRPr="00000000" w:rsidDel="00000000">
        <w:rPr>
          <w:vertAlign w:val="subscript"/>
          <w:rtl w:val="0"/>
        </w:rPr>
        <w:t xml:space="preserve">2</w:t>
      </w:r>
      <w:r w:rsidR="00000000" w:rsidRPr="00000000" w:rsidDel="00000000">
        <w:rPr>
          <w:rtl w:val="0"/>
        </w:rPr>
        <w:t xml:space="preserve"> utt.) ar tās plānoto tarifu (TC</w:t>
      </w:r>
      <w:r w:rsidR="00000000" w:rsidRPr="00000000" w:rsidDel="00000000">
        <w:rPr>
          <w:vertAlign w:val="subscript"/>
          <w:rtl w:val="0"/>
        </w:rPr>
        <w:t xml:space="preserve">1</w:t>
      </w:r>
      <w:r w:rsidR="00000000" w:rsidRPr="00000000" w:rsidDel="00000000">
        <w:rPr>
          <w:rtl w:val="0"/>
        </w:rPr>
        <w:t xml:space="preserve">, TC</w:t>
      </w:r>
      <w:r w:rsidR="00000000" w:rsidRPr="00000000" w:rsidDel="00000000">
        <w:rPr>
          <w:vertAlign w:val="subscript"/>
          <w:rtl w:val="0"/>
        </w:rPr>
        <w:t xml:space="preserve">2</w:t>
      </w:r>
      <w:r w:rsidR="00000000" w:rsidRPr="00000000" w:rsidDel="00000000">
        <w:rPr>
          <w:rtl w:val="0"/>
        </w:rPr>
        <w:t xml:space="preserve"> utt.) un reizinājumus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S</w:t>
      </w:r>
      <w:r w:rsidR="00000000" w:rsidRPr="00000000" w:rsidDel="00000000">
        <w:rPr>
          <w:vertAlign w:val="subscript"/>
          <w:rtl w:val="0"/>
        </w:rPr>
        <w:t xml:space="preserve">1</w:t>
      </w:r>
      <w:r w:rsidR="00000000" w:rsidRPr="00000000" w:rsidDel="00000000">
        <w:rPr>
          <w:rtl w:val="0"/>
        </w:rPr>
        <w:t xml:space="preserve"> x TC</w:t>
      </w:r>
      <w:r w:rsidR="00000000" w:rsidRPr="00000000" w:rsidDel="00000000">
        <w:rPr>
          <w:vertAlign w:val="subscript"/>
          <w:rtl w:val="0"/>
        </w:rPr>
        <w:t xml:space="preserve">1</w:t>
      </w:r>
      <w:r w:rsidR="00000000" w:rsidRPr="00000000" w:rsidDel="00000000">
        <w:rPr>
          <w:rtl w:val="0"/>
        </w:rPr>
        <w:t xml:space="preserve"> + S</w:t>
      </w:r>
      <w:r w:rsidR="00000000" w:rsidRPr="00000000" w:rsidDel="00000000">
        <w:rPr>
          <w:vertAlign w:val="subscript"/>
          <w:rtl w:val="0"/>
        </w:rPr>
        <w:t xml:space="preserve">2</w:t>
      </w:r>
      <w:r w:rsidR="00000000" w:rsidRPr="00000000" w:rsidDel="00000000">
        <w:rPr>
          <w:rtl w:val="0"/>
        </w:rPr>
        <w:t xml:space="preserve"> x TC</w:t>
      </w:r>
      <w:r w:rsidR="00000000" w:rsidRPr="00000000" w:rsidDel="00000000">
        <w:rPr>
          <w:vertAlign w:val="subscript"/>
          <w:rtl w:val="0"/>
        </w:rPr>
        <w:t xml:space="preserve">2</w:t>
      </w:r>
      <w:r w:rsidR="00000000" w:rsidRPr="00000000" w:rsidDel="00000000">
        <w:rPr>
          <w:rtl w:val="0"/>
        </w:rPr>
        <w:t xml:space="preserve"> + … + S</w:t>
      </w:r>
      <w:r w:rsidR="00000000" w:rsidRPr="00000000" w:rsidDel="00000000">
        <w:rPr>
          <w:vertAlign w:val="subscript"/>
          <w:rtl w:val="0"/>
        </w:rPr>
        <w:t xml:space="preserve">n</w:t>
      </w:r>
      <w:r w:rsidR="00000000" w:rsidRPr="00000000" w:rsidDel="00000000">
        <w:rPr>
          <w:rtl w:val="0"/>
        </w:rPr>
        <w:t xml:space="preserve"> x TC</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34.2. finansējuma apmēru samaksai par zobārstniecības pakalpojumiem Černobiļas atomelektrostacijas avārijas seku likvidēšanas dalībniekiem un Černobiļas atomelektrostacijas avārijas rezultātā cietušajām personām (turpmāk – dalībnieki) (</w:t>
      </w:r>
      <w:r w:rsidR="00000000" w:rsidRPr="00000000" w:rsidDel="00000000">
        <w:rPr>
          <w:shd w:fill="#ffffff" w:val="clear"/>
          <w:rtl w:val="0"/>
        </w:rPr>
        <w:t xml:space="preserve">Lč</w:t>
      </w:r>
      <w:r w:rsidR="00000000" w:rsidRPr="00000000" w:rsidDel="00000000">
        <w:rPr>
          <w:shd w:fill="#ffffff" w:val="clear"/>
          <w:vertAlign w:val="subscript"/>
          <w:rtl w:val="0"/>
        </w:rPr>
        <w:t xml:space="preserve">zob</w:t>
      </w:r>
      <w:r w:rsidR="00000000" w:rsidRPr="00000000" w:rsidDel="00000000">
        <w:rPr>
          <w:shd w:fill="#ffffff" w:val="clea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34.2.1. aprēķina finansējuma apmēru samaksai par dalīb</w:t>
      </w:r>
      <w:r w:rsidR="00000000" w:rsidRPr="00000000" w:rsidDel="00000000">
        <w:rPr>
          <w:rtl w:val="0"/>
        </w:rPr>
        <w:t xml:space="preserve">niekiem sniegtajiem zobārstniecības pakalpojumiem, kas saistīti ar zobārstniecības palīdzību (Lčz</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(Sz</w:t>
      </w:r>
      <w:r w:rsidR="00000000" w:rsidRPr="00000000" w:rsidDel="00000000">
        <w:rPr>
          <w:vertAlign w:val="subscript"/>
          <w:rtl w:val="0"/>
        </w:rPr>
        <w:t xml:space="preserve">1</w:t>
      </w:r>
      <w:r w:rsidR="00000000" w:rsidRPr="00000000" w:rsidDel="00000000">
        <w:rPr>
          <w:rtl w:val="0"/>
        </w:rPr>
        <w:t xml:space="preserve">, Sz</w:t>
      </w:r>
      <w:r w:rsidR="00000000" w:rsidRPr="00000000" w:rsidDel="00000000">
        <w:rPr>
          <w:vertAlign w:val="subscript"/>
          <w:rtl w:val="0"/>
        </w:rPr>
        <w:t xml:space="preserve">2</w:t>
      </w:r>
      <w:r w:rsidR="00000000" w:rsidRPr="00000000" w:rsidDel="00000000">
        <w:rPr>
          <w:rtl w:val="0"/>
        </w:rPr>
        <w:t xml:space="preserve"> utt.) ar tās plānoto tarifu (TCz</w:t>
      </w:r>
      <w:r w:rsidR="00000000" w:rsidRPr="00000000" w:rsidDel="00000000">
        <w:rPr>
          <w:vertAlign w:val="subscript"/>
          <w:rtl w:val="0"/>
        </w:rPr>
        <w:t xml:space="preserve">1</w:t>
      </w:r>
      <w:r w:rsidR="00000000" w:rsidRPr="00000000" w:rsidDel="00000000">
        <w:rPr>
          <w:rtl w:val="0"/>
        </w:rPr>
        <w:t xml:space="preserve">, TCz</w:t>
      </w:r>
      <w:r w:rsidR="00000000" w:rsidRPr="00000000" w:rsidDel="00000000">
        <w:rPr>
          <w:vertAlign w:val="subscript"/>
          <w:rtl w:val="0"/>
        </w:rPr>
        <w:t xml:space="preserve">2</w:t>
      </w:r>
      <w:r w:rsidR="00000000" w:rsidRPr="00000000" w:rsidDel="00000000">
        <w:rPr>
          <w:rtl w:val="0"/>
        </w:rPr>
        <w:t xml:space="preserve"> utt.) un reizinājumus summējot. Aprēķina 50 % no iegūtā plānoto finanšu līdzekļu apjoma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Lčz</w:t>
      </w:r>
      <w:r w:rsidR="00000000" w:rsidRPr="00000000" w:rsidDel="00000000">
        <w:rPr>
          <w:vertAlign w:val="subscript"/>
          <w:rtl w:val="0"/>
        </w:rPr>
        <w:t xml:space="preserve">zob</w:t>
      </w:r>
      <w:r w:rsidR="00000000" w:rsidRPr="00000000" w:rsidDel="00000000">
        <w:rPr>
          <w:rtl w:val="0"/>
        </w:rPr>
        <w:t xml:space="preserve"> = (Sz</w:t>
      </w:r>
      <w:r w:rsidR="00000000" w:rsidRPr="00000000" w:rsidDel="00000000">
        <w:rPr>
          <w:vertAlign w:val="subscript"/>
          <w:rtl w:val="0"/>
        </w:rPr>
        <w:t xml:space="preserve">1</w:t>
      </w:r>
      <w:r w:rsidR="00000000" w:rsidRPr="00000000" w:rsidDel="00000000">
        <w:rPr>
          <w:rtl w:val="0"/>
        </w:rPr>
        <w:t xml:space="preserve"> x TCz</w:t>
      </w:r>
      <w:r w:rsidR="00000000" w:rsidRPr="00000000" w:rsidDel="00000000">
        <w:rPr>
          <w:vertAlign w:val="subscript"/>
          <w:rtl w:val="0"/>
        </w:rPr>
        <w:t xml:space="preserve">1</w:t>
      </w:r>
      <w:r w:rsidR="00000000" w:rsidRPr="00000000" w:rsidDel="00000000">
        <w:rPr>
          <w:rtl w:val="0"/>
        </w:rPr>
        <w:t xml:space="preserve"> + Sz</w:t>
      </w:r>
      <w:r w:rsidR="00000000" w:rsidRPr="00000000" w:rsidDel="00000000">
        <w:rPr>
          <w:vertAlign w:val="subscript"/>
          <w:rtl w:val="0"/>
        </w:rPr>
        <w:t xml:space="preserve">2</w:t>
      </w:r>
      <w:r w:rsidR="00000000" w:rsidRPr="00000000" w:rsidDel="00000000">
        <w:rPr>
          <w:rtl w:val="0"/>
        </w:rPr>
        <w:t xml:space="preserve"> x TCz</w:t>
      </w:r>
      <w:r w:rsidR="00000000" w:rsidRPr="00000000" w:rsidDel="00000000">
        <w:rPr>
          <w:vertAlign w:val="subscript"/>
          <w:rtl w:val="0"/>
        </w:rPr>
        <w:t xml:space="preserve">2</w:t>
      </w:r>
      <w:r w:rsidR="00000000" w:rsidRPr="00000000" w:rsidDel="00000000">
        <w:rPr>
          <w:rtl w:val="0"/>
        </w:rPr>
        <w:t xml:space="preserve"> + … + Sz</w:t>
      </w:r>
      <w:r w:rsidR="00000000" w:rsidRPr="00000000" w:rsidDel="00000000">
        <w:rPr>
          <w:vertAlign w:val="subscript"/>
          <w:rtl w:val="0"/>
        </w:rPr>
        <w:t xml:space="preserve">n</w:t>
      </w:r>
      <w:r w:rsidR="00000000" w:rsidRPr="00000000" w:rsidDel="00000000">
        <w:rPr>
          <w:rtl w:val="0"/>
        </w:rPr>
        <w:t xml:space="preserve"> x TCz</w:t>
      </w:r>
      <w:r w:rsidR="00000000" w:rsidRPr="00000000" w:rsidDel="00000000">
        <w:rPr>
          <w:vertAlign w:val="subscript"/>
          <w:rtl w:val="0"/>
        </w:rPr>
        <w:t xml:space="preserve">n</w:t>
      </w:r>
      <w:r w:rsidR="00000000" w:rsidRPr="00000000" w:rsidDel="00000000">
        <w:rPr>
          <w:rtl w:val="0"/>
        </w:rPr>
        <w:t xml:space="preserve">) x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34.2.2. aprēķina finansējuma apmēru samaksai par dalībniekiem sniegtajiem zobārstniecības pakalpojumiem, kas saistīti ar zobu protezēšanu ar izņemamām plastmasas protēzēm (Lčp</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(Sp</w:t>
      </w:r>
      <w:r w:rsidR="00000000" w:rsidRPr="00000000" w:rsidDel="00000000">
        <w:rPr>
          <w:vertAlign w:val="subscript"/>
          <w:rtl w:val="0"/>
        </w:rPr>
        <w:t xml:space="preserve">1</w:t>
      </w:r>
      <w:r w:rsidR="00000000" w:rsidRPr="00000000" w:rsidDel="00000000">
        <w:rPr>
          <w:rtl w:val="0"/>
        </w:rPr>
        <w:t xml:space="preserve">, Sp</w:t>
      </w:r>
      <w:r w:rsidR="00000000" w:rsidRPr="00000000" w:rsidDel="00000000">
        <w:rPr>
          <w:vertAlign w:val="subscript"/>
          <w:rtl w:val="0"/>
        </w:rPr>
        <w:t xml:space="preserve">2</w:t>
      </w:r>
      <w:r w:rsidR="00000000" w:rsidRPr="00000000" w:rsidDel="00000000">
        <w:rPr>
          <w:rtl w:val="0"/>
        </w:rPr>
        <w:t xml:space="preserve"> utt.) ar tās plānoto tarifu (TCp</w:t>
      </w:r>
      <w:r w:rsidR="00000000" w:rsidRPr="00000000" w:rsidDel="00000000">
        <w:rPr>
          <w:vertAlign w:val="subscript"/>
          <w:rtl w:val="0"/>
        </w:rPr>
        <w:t xml:space="preserve">1</w:t>
      </w:r>
      <w:r w:rsidR="00000000" w:rsidRPr="00000000" w:rsidDel="00000000">
        <w:rPr>
          <w:rtl w:val="0"/>
        </w:rPr>
        <w:t xml:space="preserve">, TCp</w:t>
      </w:r>
      <w:r w:rsidR="00000000" w:rsidRPr="00000000" w:rsidDel="00000000">
        <w:rPr>
          <w:vertAlign w:val="subscript"/>
          <w:rtl w:val="0"/>
        </w:rPr>
        <w:t xml:space="preserve">2</w:t>
      </w:r>
      <w:r w:rsidR="00000000" w:rsidRPr="00000000" w:rsidDel="00000000">
        <w:rPr>
          <w:rtl w:val="0"/>
        </w:rPr>
        <w:t xml:space="preserve"> utt.) un reizinājumus summējot. Iegūst plānoto finanšu līdzekļu apjomu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Lčp</w:t>
      </w:r>
      <w:r w:rsidR="00000000" w:rsidRPr="00000000" w:rsidDel="00000000">
        <w:rPr>
          <w:vertAlign w:val="subscript"/>
          <w:rtl w:val="0"/>
        </w:rPr>
        <w:t xml:space="preserve">zob</w:t>
      </w:r>
      <w:r w:rsidR="00000000" w:rsidRPr="00000000" w:rsidDel="00000000">
        <w:rPr>
          <w:rtl w:val="0"/>
        </w:rPr>
        <w:t xml:space="preserve"> = Sp</w:t>
      </w:r>
      <w:r w:rsidR="00000000" w:rsidRPr="00000000" w:rsidDel="00000000">
        <w:rPr>
          <w:vertAlign w:val="subscript"/>
          <w:rtl w:val="0"/>
        </w:rPr>
        <w:t xml:space="preserve">1</w:t>
      </w:r>
      <w:r w:rsidR="00000000" w:rsidRPr="00000000" w:rsidDel="00000000">
        <w:rPr>
          <w:rtl w:val="0"/>
        </w:rPr>
        <w:t xml:space="preserve"> x TCp</w:t>
      </w:r>
      <w:r w:rsidR="00000000" w:rsidRPr="00000000" w:rsidDel="00000000">
        <w:rPr>
          <w:vertAlign w:val="subscript"/>
          <w:rtl w:val="0"/>
        </w:rPr>
        <w:t xml:space="preserve">1</w:t>
      </w:r>
      <w:r w:rsidR="00000000" w:rsidRPr="00000000" w:rsidDel="00000000">
        <w:rPr>
          <w:rtl w:val="0"/>
        </w:rPr>
        <w:t xml:space="preserve"> + Sp</w:t>
      </w:r>
      <w:r w:rsidR="00000000" w:rsidRPr="00000000" w:rsidDel="00000000">
        <w:rPr>
          <w:vertAlign w:val="subscript"/>
          <w:rtl w:val="0"/>
        </w:rPr>
        <w:t xml:space="preserve">2</w:t>
      </w:r>
      <w:r w:rsidR="00000000" w:rsidRPr="00000000" w:rsidDel="00000000">
        <w:rPr>
          <w:rtl w:val="0"/>
        </w:rPr>
        <w:t xml:space="preserve"> x TCp</w:t>
      </w:r>
      <w:r w:rsidR="00000000" w:rsidRPr="00000000" w:rsidDel="00000000">
        <w:rPr>
          <w:vertAlign w:val="subscript"/>
          <w:rtl w:val="0"/>
        </w:rPr>
        <w:t xml:space="preserve">2</w:t>
      </w:r>
      <w:r w:rsidR="00000000" w:rsidRPr="00000000" w:rsidDel="00000000">
        <w:rPr>
          <w:rtl w:val="0"/>
        </w:rPr>
        <w:t xml:space="preserve"> + … + Sp</w:t>
      </w:r>
      <w:r w:rsidR="00000000" w:rsidRPr="00000000" w:rsidDel="00000000">
        <w:rPr>
          <w:vertAlign w:val="subscript"/>
          <w:rtl w:val="0"/>
        </w:rPr>
        <w:t xml:space="preserve">n</w:t>
      </w:r>
      <w:r w:rsidR="00000000" w:rsidRPr="00000000" w:rsidDel="00000000">
        <w:rPr>
          <w:rtl w:val="0"/>
        </w:rPr>
        <w:t xml:space="preserve"> x TCp</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34.2.3. kopējo finansējuma apmēru ārstniecības iestādei samaksai par zobārstniecības pakalpojumiem (Li</w:t>
      </w:r>
      <w:r w:rsidR="00000000" w:rsidRPr="00000000" w:rsidDel="00000000">
        <w:rPr>
          <w:vertAlign w:val="subscript"/>
          <w:rtl w:val="0"/>
        </w:rPr>
        <w:t xml:space="preserve">zob</w:t>
      </w:r>
      <w:r w:rsidR="00000000" w:rsidRPr="00000000" w:rsidDel="00000000">
        <w:rPr>
          <w:rtl w:val="0"/>
        </w:rPr>
        <w:t xml:space="preserve">) iegūst, summējot aprēķināto līdzekļu apmēru bērnu zobārstniecībai un zobārstniecības pakalpojumiem šķeltņu gadījumos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ar līdzekļu apmēru dalībnieku zobārstniecības pakalpojumiem (Lčz</w:t>
      </w:r>
      <w:r w:rsidR="00000000" w:rsidRPr="00000000" w:rsidDel="00000000">
        <w:rPr>
          <w:vertAlign w:val="subscript"/>
          <w:rtl w:val="0"/>
        </w:rPr>
        <w:t xml:space="preserve">zob</w:t>
      </w:r>
      <w:r w:rsidR="00000000" w:rsidRPr="00000000" w:rsidDel="00000000">
        <w:rPr>
          <w:rtl w:val="0"/>
        </w:rPr>
        <w:t xml:space="preserve"> un Lčp</w:t>
      </w:r>
      <w:r w:rsidR="00000000" w:rsidRPr="00000000" w:rsidDel="00000000">
        <w:rPr>
          <w:vertAlign w:val="subscript"/>
          <w:rtl w:val="0"/>
        </w:rPr>
        <w:t xml:space="preserve">zob</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Lčz</w:t>
      </w:r>
      <w:r w:rsidR="00000000" w:rsidRPr="00000000" w:rsidDel="00000000">
        <w:rPr>
          <w:vertAlign w:val="subscript"/>
          <w:rtl w:val="0"/>
        </w:rPr>
        <w:t xml:space="preserve">zob</w:t>
      </w:r>
      <w:r w:rsidR="00000000" w:rsidRPr="00000000" w:rsidDel="00000000">
        <w:rPr>
          <w:rtl w:val="0"/>
        </w:rPr>
        <w:t xml:space="preserve"> + Lčp</w:t>
      </w:r>
      <w:r w:rsidR="00000000" w:rsidRPr="00000000" w:rsidDel="00000000">
        <w:rPr>
          <w:vertAlign w:val="subscript"/>
          <w:rtl w:val="0"/>
        </w:rPr>
        <w:t xml:space="preserve">zob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Kopējo finansējuma apmēru zobārstniecības pakalpojumiem (Lk</w:t>
      </w:r>
      <w:r w:rsidR="00000000" w:rsidRPr="00000000" w:rsidDel="00000000">
        <w:rPr>
          <w:vertAlign w:val="subscript"/>
          <w:rtl w:val="0"/>
        </w:rPr>
        <w:t xml:space="preserve">zob</w:t>
      </w:r>
      <w:r w:rsidR="00000000" w:rsidRPr="00000000" w:rsidDel="00000000">
        <w:rPr>
          <w:rtl w:val="0"/>
        </w:rPr>
        <w:t xml:space="preserve">) iegūst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 saskaita kopējo finansējuma apmēru zobārstniecībai katrā teritoriālajā nodaļā (Lt</w:t>
      </w:r>
      <w:r w:rsidR="00000000" w:rsidRPr="00000000" w:rsidDel="00000000">
        <w:rPr>
          <w:vertAlign w:val="subscript"/>
          <w:rtl w:val="0"/>
        </w:rPr>
        <w:t xml:space="preserve">zob</w:t>
      </w:r>
      <w:r w:rsidR="00000000" w:rsidRPr="00000000" w:rsidDel="00000000">
        <w:rPr>
          <w:rtl w:val="0"/>
        </w:rPr>
        <w:t xml:space="preserve">), t. i., summē katrai šajā teritoriālajā nodaļā esošajai ārstniecības iestādei aprēķinātos naudas līdzekļus (Li</w:t>
      </w:r>
      <w:r w:rsidR="00000000" w:rsidRPr="00000000" w:rsidDel="00000000">
        <w:rPr>
          <w:vertAlign w:val="subscript"/>
          <w:rtl w:val="0"/>
        </w:rPr>
        <w:t xml:space="preserve">zob</w:t>
      </w:r>
      <w:r w:rsidR="00000000" w:rsidRPr="00000000" w:rsidDel="00000000">
        <w:rPr>
          <w:rtl w:val="0"/>
        </w:rPr>
        <w:t xml:space="preserve">1, Li</w:t>
      </w:r>
      <w:r w:rsidR="00000000" w:rsidRPr="00000000" w:rsidDel="00000000">
        <w:rPr>
          <w:vertAlign w:val="subscript"/>
          <w:rtl w:val="0"/>
        </w:rPr>
        <w:t xml:space="preserve">zob</w:t>
      </w:r>
      <w:r w:rsidR="00000000" w:rsidRPr="00000000" w:rsidDel="00000000">
        <w:rPr>
          <w:rtl w:val="0"/>
        </w:rPr>
        <w:t xml:space="preserve">2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Lt</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zob</w:t>
      </w:r>
      <w:r w:rsidR="00000000" w:rsidRPr="00000000" w:rsidDel="00000000">
        <w:rPr>
          <w:rtl w:val="0"/>
        </w:rPr>
        <w:t xml:space="preserve">1 + Li</w:t>
      </w:r>
      <w:r w:rsidR="00000000" w:rsidRPr="00000000" w:rsidDel="00000000">
        <w:rPr>
          <w:vertAlign w:val="subscript"/>
          <w:rtl w:val="0"/>
        </w:rPr>
        <w:t xml:space="preserve">zob</w:t>
      </w:r>
      <w:r w:rsidR="00000000" w:rsidRPr="00000000" w:rsidDel="00000000">
        <w:rPr>
          <w:rtl w:val="0"/>
        </w:rPr>
        <w:t xml:space="preserve">2 + … + Li</w:t>
      </w:r>
      <w:r w:rsidR="00000000" w:rsidRPr="00000000" w:rsidDel="00000000">
        <w:rPr>
          <w:vertAlign w:val="subscript"/>
          <w:rtl w:val="0"/>
        </w:rPr>
        <w:t xml:space="preserve">zob</w:t>
      </w:r>
      <w:r w:rsidR="00000000" w:rsidRPr="00000000" w:rsidDel="00000000">
        <w:rPr>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 summē visām teritoriālajām nodaļām aprēķināto naudas līdzekļu apmēru zobārstniecībai (Lt</w:t>
      </w:r>
      <w:r w:rsidR="00000000" w:rsidRPr="00000000" w:rsidDel="00000000">
        <w:rPr>
          <w:vertAlign w:val="subscript"/>
          <w:rtl w:val="0"/>
        </w:rPr>
        <w:t xml:space="preserve">zob</w:t>
      </w:r>
      <w:r w:rsidR="00000000" w:rsidRPr="00000000" w:rsidDel="00000000">
        <w:rPr>
          <w:rtl w:val="0"/>
        </w:rPr>
        <w:t xml:space="preserve">1 līdz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w:t>
      </w:r>
      <w:r w:rsidR="00000000" w:rsidRPr="00000000" w:rsidDel="00000000">
        <w:rPr>
          <w:vertAlign w:val="subscript"/>
          <w:rtl w:val="0"/>
        </w:rPr>
        <w:t xml:space="preserve">zob</w:t>
      </w:r>
      <w:r w:rsidR="00000000" w:rsidRPr="00000000" w:rsidDel="00000000">
        <w:rPr>
          <w:rtl w:val="0"/>
        </w:rPr>
        <w:t xml:space="preserve"> = Lt</w:t>
      </w:r>
      <w:r w:rsidR="00000000" w:rsidRPr="00000000" w:rsidDel="00000000">
        <w:rPr>
          <w:vertAlign w:val="subscript"/>
          <w:rtl w:val="0"/>
        </w:rPr>
        <w:t xml:space="preserve">zob</w:t>
      </w:r>
      <w:r w:rsidR="00000000" w:rsidRPr="00000000" w:rsidDel="00000000">
        <w:rPr>
          <w:rtl w:val="0"/>
        </w:rPr>
        <w:t xml:space="preserve">1 + … +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Kopējo finansējuma apmēru samaksai par zobārstniecības pakalpojumiem var pārskatīt, ņemot vērā kārtējā gada valsts budžetā veselības aprūpes pakalpojumu samaksai pieejamos finanšu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Nepieciešamo finansējuma apmēru tiem pakalpojumu sniedzējiem, ar kuriem iepriekšējā periodā nebija noslēgts līgums par veselības aprūpes pakalpojumu samaksu, plāno, ņemot vērā pakalpojumu sniedzēja iesniegto informāciju un līguma apjomu līdzīga profila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Dežūrārstu skaitu un tam nepieciešamo finansējumu plāno atbilstoši pilsētas iedzīvotāju skaitam, nodrošinot ne vairāk kā vienu dežūrārsta slodzi uz 40 000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Lai veselības aprūpei mājās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 mākslīgo plaušu ventilāciju un bērnu parenterālo barošanu, kā arī fizikālās un rehabilitācijas medicīnas ārsta mājas vizīšu apmaksu, dienests finanšu līdzekļus ārstniecības iestādēm plāno atbilstoši faktiski sniegtajam pakalpojumu apjomam iepriekšējā kalendāra gadā,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 citus veselības aprūpes pakalpojumus, dienests finanšu līdzekļus ārstniecības iestādēm plāno atbilstoši iedzīvotāju skaitam attiecīgajā novadā,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39.2.1. medikamentu ievadīšanai, ādas bojājumu aprūpei, urīna ilgkatetra maiņai un aprūpei, mākslīgās atveres (stomas) aprūpei, tai skaitā tuvinieku izglītošanai un apmācībai, kā arī enterālai barošanai caur zondi finanšu līdzekļus plāno – 4,44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39.2.2. rehabilitācijas pakalpojumiem finanšu līdzekļus plāno – 0,68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39.2.3. ja attiecīgajā teritorijā veselības aprūpi mājās nodrošina viena ārstniecības iestāde, līdzekļus piešķir konkrētajai ārstniecības iestādei pilnā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39.2.4. ja attiecīgajā teritorijā veselības aprūpi mājās nodrošina vairākas ārstniecības iestādes, līdzekļus proporcionāli sadala starp ārstniecības iestādēm atbilstoši sniegto veselības aprūpes pakalpojumu īpatsvaram attiecīgās teritorijas iedzīvotājiem,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Dienests līgumā ar ārstniecības iestādi, kas sniedz veselības aprūpi mājās, norāda šā pielikuma 39.2. apakšpunktā minētajā kārtībā aprēķināto ārstniecības iestādes plānoto finanšu līdzekļu apmēru attiecīgajā teritorijā un kopējo ārstniecības iestādei plānoto finanšu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zobārstniecības un veselības aprūpes pakalpojumu mājās sniedzēji neizpilda līgumā noteikto veselības aprūpes pakalpojumu apjomu, dienests veic līguma finanšu apmēra pārplānošanu,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plānoto finanšu apmēru otrajam pusgadam nosaka atbilstoši finanšu apmēra faktiskajai izpildei pirmajā pusgadā, ja kārtējā gada pirmajā pusē līguma par ambulatorajiem veselības aprūpes pakalpojumiem finanšu apmēra izpilde ir mazāka par 80 % no plānotā finanšu apmēra pirmajam pusgadam;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kopējo līguma apjomu samazina atbilstoši deviņos mēnešos faktiski sniegto veselības aprūpes pakalpojumu apjomam, ja kārtējā gada deviņos mēnešos līguma par ambulatorajiem veselības aprūpes pakalpojumiem finanšu apmēra izpilde ir mazāka par 90 % no deviņu mēnešu plānotā finanšu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Finanšu līdzekļus, kas iegūti, šā pielikuma 41. punktā noteiktajā kārtībā pārskatot plānoto līgumu apjomu ārstniecības iestādēm, kuras sniedz veselības aprūpi mājās, prioritāri novirza tām ārstniecības iestādēm, kas veselības aprūpi mājās vismaz 75 % apmērā sniegušas personām, kuru dzīvesvieta ir deklarēta teritorijās, kas norādītas ārstniecības iestādes līgumā, izņemot gadījumus, ja attiecīgajā teritorijā iedzīvotāju skaits ir mazāks par 700. Ja attiecīgās administratīvās teritorijas ārstniecības iestādes veselības aprūpi mājās vismaz 75 % apmērā nenodrošina personām, kuru dzīvesvieta ir deklarēta konkrētajā administratīvajā teritorijā, tad dienests piesaista jaunu pakalpojumu sniedzēju no gaidīšanas saraksta, ja tam ir pieejami finanšu līdzekļi."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26-TA-237</w:t>
    </w:r>
    <w:r>
      <w:br/>
    </w:r>
    <w:r w:rsidR="00000000" w:rsidRPr="00000000" w:rsidDel="00000000">
      <w:rPr>
        <w:rtl w:val="0"/>
      </w:rPr>
      <w:t xml:space="preserve">Izdrukāts 29.07.2026. 21.45 - 1.0.VK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26-TA-237</w:t>
    </w:r>
    <w:r>
      <w:br/>
    </w:r>
    <w:r w:rsidR="00000000" w:rsidRPr="00000000" w:rsidDel="00000000">
      <w:rPr>
        <w:rtl w:val="0"/>
      </w:rPr>
      <w:t xml:space="preserve">Izdrukāts 29.07.2026. 21.45 - 1.0.VK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noteikumu_(grozījumu)_projekts_p_26-TA-237.docx</dc:title>
</cp:coreProperties>
</file>

<file path=docProps/custom.xml><?xml version="1.0" encoding="utf-8"?>
<Properties xmlns="http://schemas.openxmlformats.org/officeDocument/2006/custom-properties" xmlns:vt="http://schemas.openxmlformats.org/officeDocument/2006/docPropsVTypes"/>
</file>