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augustā (prot. Nr. 38 66.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20. aprīļa noteikumos Nr. 255 "Kārtība, kādā piešķir un izmaksā kompensāciju par fitosanitāro pasākumu izpildi"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Augu aizsardzības likuma</w:t>
      </w:r>
      <w:r w:rsidR="00000000" w:rsidRPr="00000000" w:rsidDel="00000000">
        <w:rPr>
          <w:rStyle w:val="paragraph"/>
          <w:i w:val="1"/>
          <w:rtl w:val="0"/>
        </w:rPr>
        <w:t xml:space="preserve"> 5. panta 18.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20. aprīļa noteikumos Nr. 255 "Kārtība, kādā piešķir un izmaksā kompensāciju par fitosanitāro pasākumu izpildi" (Latvijas Vēstnesis, 2021, 77.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saskaņā ar Komisijas 2022. gada 14. decembra Regulas (ES) 2022/2472,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327/1) (turpmāk – regula 2022/2472), 26.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persona, kas nodarbojas ar primāro lauksaimniecisko ražošanu un atbilst regulas 2022/2472 I pielikumā noteiktajiem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Kompensāciju nesaņem: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par iznīcinātajiem bakteriālās iedegas saimniekaugiem, ja pēc lēmuma pieņemšanas par fitosanitāro pasākumu piemērošanu līdz tā atcelšanai persona bakteriālās iedegas perēklī ieved un stāda bakteriālās iedegas saimniekaugus;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ja fitosanitāros pasākumus Valsts augu aizsardzības dienests īsteno piespiedu kārtā;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ja personai par attiecīgo fitosanitāro pasākumu izpildi kompensācija jau ir samaksāta;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par regulas Nr. 1408/2013 1. panta 1. punkta "a", "b" un "c" apakšpunktā minētajām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ja uz personu attiecas regulas 2022/2472 1. panta 4. punkta "a" apakšpunktā noteiktais atgūšanas rīkojums;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grūtībās nonākusī persona regulas 2022/2472 2. panta 59. punkta izpratnē, izņemot gadījumus, kas noteikti regulas 2022/2472 1. panta 5. punkta "c" apakšpunktā un "h" apakšpunkta "ii"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Šo noteikumu 3.1. apakšpunktā minētā persona saskaņā ar regulu 2022/2472 piešķirto kompensāciju var kumulēt ar citā atbalsta programmā piešķirto finansējumu, ievērojot regulas 2022/2472 8. panta 3., 4. un 7. punktā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Lauku atbalsta dienests personai kompensāciju piešķir saskaņā ar regulu 2022/2472, 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publicē informāciju par piešķirtajām kompensācijām saskaņā ar regulas 2022/2472 9. panta 1. punkta "c" apakšpunktu un 3.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glabā datus par piešķirto kompensāciju, kas izmaksāta saskaņā ar regulu 2022/2472 atbilstoši tās 13. pantā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Informāciju par piešķirto kompensāciju </w:t>
      </w:r>
      <w:r w:rsidR="00000000" w:rsidRPr="00000000" w:rsidDel="00000000">
        <w:rPr>
          <w:i w:val="1"/>
          <w:rtl w:val="0"/>
        </w:rPr>
        <w:t xml:space="preserve">de minimis</w:t>
      </w:r>
      <w:r w:rsidR="00000000" w:rsidRPr="00000000" w:rsidDel="00000000">
        <w:rPr>
          <w:rtl w:val="0"/>
        </w:rPr>
        <w:t xml:space="preserve"> atbalsta veidā persona glabā 10 gadus no atbalsta piešķiršanas dienas saskaņā ar regulas Nr. 1408/2013 6. panta 4. punktu. Informāciju par piešķirto kompensāciju saskaņā ar regulu 2022/2472 persona glabā 10 gadus no kompensācijas piešķiršanas dienas saskaņā ar regulas 2022/2472 13.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Šajos noteikumos paredzētās kompensācijas attaisnotajos izdevumos iekļauj pievienotās vērtības nodokli, ja tas nav atgūstams no valsts budžeta."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Persona atmaksā Lauku atbalsta dienestam kompensācijas summu kopā ar procentiem no līdzekļiem, kas ir brīvi no komercdarbības atbalsta, saskaņā ar Komercdarbības atbalsta kontroles likuma IV vai V nodaļu,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ja pārkāptas regulas 2022/2472 prasības, atmaksā saņemto nelikumīgo komercdarbības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ja pārkāptas regulas Nr. 1408/2013 prasības, atmaksā visu atbalsta pasākumā saņemto komercdarbības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Kompensāciju piešķir līdz regulas Nr. 1408/2013 7. panta 4. punktā un 8. pantā un regulas 2022/2472 63. panta 4. punktā un 64. pantā noteiktā piemērošanas termiņa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23-TA-941</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23-TA-941</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noteikumu_(grozījumu)_projekts_23-TA-941.docx</dc:title>
</cp:coreProperties>
</file>

<file path=docProps/custom.xml><?xml version="1.0" encoding="utf-8"?>
<Properties xmlns="http://schemas.openxmlformats.org/officeDocument/2006/custom-properties" xmlns:vt="http://schemas.openxmlformats.org/officeDocument/2006/docPropsVTypes"/>
</file>