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13. janvārī (prot. Nr. 1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"Annas Krogs" Babītes pagastā, Mārupes novadā, daļas pirkšanu valsts galvenā autoceļa A9 "Rīga–Liepāja" satiksmes drošības uzlabošanas pasākumu īstenošanai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"Annas Krogs" (nekustamā īpašuma kadastra Nr. 8048 013 0008) daļu – zemes vienību (zemes vienības kadastra apzīmējums 8048 013 0180) 0,0674 ha platībā – Babītes pagastā, Mārupes novadā, kas nepieciešama valsts galvenā autoceļa A9 "Rīga–Liepāja" posma 0,00.–9,90. km satiksmes drošības uzlabošanas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zaudējumu kompensēšanu un īpašuma tiesību nostiprināšanu zemesgrāmatā, segt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25-TA-2844</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25-TA-2844</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rīkojuma_projekts_25-TA-2844.docx</dc:title>
</cp:coreProperties>
</file>

<file path=docProps/custom.xml><?xml version="1.0" encoding="utf-8"?>
<Properties xmlns="http://schemas.openxmlformats.org/officeDocument/2006/custom-properties" xmlns:vt="http://schemas.openxmlformats.org/officeDocument/2006/docPropsVTypes"/>
</file>